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EC" w:rsidRPr="00C91A9E" w:rsidRDefault="00F831EC" w:rsidP="00F831EC">
      <w:pPr>
        <w:shd w:val="clear" w:color="auto" w:fill="FFFFFF"/>
        <w:spacing w:after="0" w:line="8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F2F2F"/>
          <w:lang w:eastAsia="bg-BG"/>
        </w:rPr>
      </w:pPr>
      <w:r w:rsidRPr="00C91A9E">
        <w:rPr>
          <w:rFonts w:ascii="Times New Roman" w:eastAsia="Times New Roman" w:hAnsi="Times New Roman" w:cs="Times New Roman"/>
          <w:b/>
          <w:bCs/>
          <w:color w:val="2F2F2F"/>
          <w:lang w:eastAsia="bg-BG"/>
        </w:rPr>
        <w:t>ДОКЛАД ЗА ПРОЗРАЧНОСТ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ЗА </w:t>
      </w:r>
      <w:r w:rsidR="00214A73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201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8 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ГОД.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на дипломиран експерт счетоводител </w:t>
      </w:r>
      <w:r w:rsidR="009A73F9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Илина Нотева 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с диплома № 8</w:t>
      </w:r>
      <w:r w:rsidR="009A73F9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19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, гр. София, 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кв. Витоша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, ул. “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Петър Карапетров</w:t>
      </w:r>
      <w:r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 xml:space="preserve">” No </w:t>
      </w:r>
      <w:r w:rsidR="004B203C" w:rsidRPr="00C91A9E">
        <w:rPr>
          <w:rFonts w:ascii="Times New Roman" w:eastAsia="Times New Roman" w:hAnsi="Times New Roman" w:cs="Times New Roman"/>
          <w:b/>
          <w:bCs/>
          <w:color w:val="333333"/>
          <w:lang w:eastAsia="bg-BG"/>
        </w:rPr>
        <w:t>1Б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Настоящият доклад се публикува на основание чл. 62 от Закона за независимия финансов одит (ЗНФО). Оригиналният документ може да бъде изтеглен от тук: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Съгласно чл. 62 от ЗНФО при извършване на независим финансов одит на предприятия от обществен интерес, регистрираният одитор ежегодно публикува на своята електронна страница доклад за прозрачност. Настоящият доклад е подписан лично от регистриран</w:t>
      </w:r>
      <w:r w:rsidR="00D5253F" w:rsidRPr="00C91A9E">
        <w:rPr>
          <w:rFonts w:ascii="Times New Roman" w:eastAsia="Times New Roman" w:hAnsi="Times New Roman" w:cs="Times New Roman"/>
          <w:color w:val="333333"/>
          <w:lang w:eastAsia="bg-BG"/>
        </w:rPr>
        <w:t>ия</w:t>
      </w: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 xml:space="preserve"> одитор</w:t>
      </w:r>
      <w:r w:rsidR="00D5253F" w:rsidRPr="00C91A9E">
        <w:rPr>
          <w:rFonts w:ascii="Times New Roman" w:eastAsia="Times New Roman" w:hAnsi="Times New Roman" w:cs="Times New Roman"/>
          <w:color w:val="333333"/>
          <w:lang w:eastAsia="bg-BG"/>
        </w:rPr>
        <w:t xml:space="preserve"> </w:t>
      </w: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– управител на дружеството. Във връзка с горното изискване се представя следната информация:</w:t>
      </w:r>
    </w:p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 </w:t>
      </w:r>
    </w:p>
    <w:tbl>
      <w:tblPr>
        <w:tblW w:w="524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5869"/>
      </w:tblGrid>
      <w:tr w:rsidR="00F831EC" w:rsidRPr="00C91A9E" w:rsidTr="00433255">
        <w:trPr>
          <w:tblHeader/>
        </w:trPr>
        <w:tc>
          <w:tcPr>
            <w:tcW w:w="190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831EC" w:rsidRPr="00C91A9E" w:rsidRDefault="00F831EC" w:rsidP="00F831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Изисквана информация по чл. 62 от ЗНФО</w:t>
            </w:r>
          </w:p>
        </w:tc>
        <w:tc>
          <w:tcPr>
            <w:tcW w:w="30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831EC" w:rsidRPr="00C91A9E" w:rsidRDefault="00F831EC" w:rsidP="009A73F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Информация за регистрирания одитор </w:t>
            </w:r>
            <w:r w:rsidR="009A73F9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Илина Нотева</w:t>
            </w:r>
            <w:r w:rsidR="00433255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 с диплома номер </w:t>
            </w:r>
            <w:r w:rsidR="009A73F9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819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1. Описание на правната и организационна форма и на собствеността на регистрирания одитор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203C" w:rsidRPr="00C91A9E" w:rsidRDefault="00F831EC" w:rsidP="004B203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Независимият финансов одит се извършва </w:t>
            </w:r>
            <w:r w:rsidR="00D5253F" w:rsidRPr="00C91A9E">
              <w:rPr>
                <w:rFonts w:ascii="Times New Roman" w:hAnsi="Times New Roman" w:cs="Times New Roman"/>
                <w:lang w:eastAsia="bg-BG"/>
              </w:rPr>
              <w:t xml:space="preserve">като самостоятелна практика на физическо лице </w:t>
            </w:r>
            <w:r w:rsidR="009A73F9" w:rsidRPr="00C91A9E">
              <w:rPr>
                <w:rFonts w:ascii="Times New Roman" w:hAnsi="Times New Roman" w:cs="Times New Roman"/>
                <w:lang w:eastAsia="bg-BG"/>
              </w:rPr>
              <w:t>с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адрес :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гр. София, 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кв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. 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Витоша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 ул. “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Петър Карапетров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” No 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1Б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. </w:t>
            </w:r>
          </w:p>
          <w:p w:rsidR="00F831EC" w:rsidRPr="00C91A9E" w:rsidRDefault="00F831EC" w:rsidP="004B203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Арес за кореспонденция: 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 гр. София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ул. “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Екзарх Йосиф</w:t>
            </w:r>
            <w:r w:rsidR="003E4B17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” No 2</w:t>
            </w:r>
            <w:r w:rsidR="004B203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2. Когато одиторското предприятие е част от мрежата – описание на мрежата, юридически и структурни договорености с нея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Неприложимо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3. Описание на управленската структура на одиторското дружество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9A73F9" w:rsidP="00D5253F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Неприложимо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4. Описание на системата за вътрешен контрол на качеството на одиторското предприятие и отчет на управителния орган относно ефективността на нейното функциониране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A2B" w:rsidRPr="00C91A9E" w:rsidRDefault="00482A2B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>система за контрол върху качеството</w:t>
            </w:r>
          </w:p>
          <w:p w:rsidR="00482A2B" w:rsidRPr="00C91A9E" w:rsidRDefault="00482A2B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 xml:space="preserve">на одити и прегледи на финансова информация и други ангажименти за изразяване на сигурност и свързани по съдържание услуги </w:t>
            </w:r>
          </w:p>
          <w:p w:rsidR="00482A2B" w:rsidRPr="00C91A9E" w:rsidRDefault="009A73F9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91A9E">
              <w:rPr>
                <w:rFonts w:ascii="Times New Roman" w:hAnsi="Times New Roman" w:cs="Times New Roman"/>
                <w:b/>
                <w:lang w:eastAsia="ar-SA"/>
              </w:rPr>
              <w:t xml:space="preserve">От </w:t>
            </w:r>
            <w:r w:rsidR="00214A73" w:rsidRPr="00C91A9E">
              <w:rPr>
                <w:rFonts w:ascii="Times New Roman" w:hAnsi="Times New Roman" w:cs="Times New Roman"/>
                <w:b/>
                <w:lang w:eastAsia="ar-SA"/>
              </w:rPr>
              <w:t>2017</w:t>
            </w:r>
          </w:p>
          <w:p w:rsidR="004B203C" w:rsidRPr="00C91A9E" w:rsidRDefault="004B203C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91A9E">
              <w:rPr>
                <w:rFonts w:ascii="Times New Roman" w:hAnsi="Times New Roman" w:cs="Times New Roman"/>
                <w:b/>
                <w:lang w:eastAsia="ar-SA"/>
              </w:rPr>
              <w:t>Актуализирана 20</w:t>
            </w:r>
            <w:r w:rsidR="008D301C" w:rsidRPr="00C91A9E">
              <w:rPr>
                <w:rFonts w:ascii="Times New Roman" w:hAnsi="Times New Roman" w:cs="Times New Roman"/>
                <w:b/>
                <w:lang w:eastAsia="ar-SA"/>
              </w:rPr>
              <w:t>19</w:t>
            </w:r>
            <w:r w:rsidRPr="00C91A9E">
              <w:rPr>
                <w:rFonts w:ascii="Times New Roman" w:hAnsi="Times New Roman" w:cs="Times New Roman"/>
                <w:b/>
                <w:lang w:eastAsia="ar-SA"/>
              </w:rPr>
              <w:t xml:space="preserve"> година</w:t>
            </w:r>
          </w:p>
          <w:p w:rsidR="00482A2B" w:rsidRPr="00C91A9E" w:rsidRDefault="00482A2B" w:rsidP="00482A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lang w:val="ru-RU"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>(система за качество)</w:t>
            </w: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lang w:val="ru-RU"/>
              </w:rPr>
            </w:pP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 xml:space="preserve">на илина емилова нотева , </w:t>
            </w: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1A9E">
              <w:rPr>
                <w:rFonts w:ascii="Times New Roman" w:hAnsi="Times New Roman" w:cs="Times New Roman"/>
                <w:b/>
                <w:caps/>
              </w:rPr>
              <w:t>РЕГИСТРИРАН ОДИТОР 0819</w:t>
            </w:r>
          </w:p>
          <w:p w:rsidR="004B203C" w:rsidRPr="00C91A9E" w:rsidRDefault="004B203C" w:rsidP="004B20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4B203C" w:rsidRPr="00C91A9E" w:rsidRDefault="004B203C" w:rsidP="004B203C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en-CA"/>
              </w:rPr>
            </w:pPr>
            <w:r w:rsidRPr="00C91A9E">
              <w:rPr>
                <w:rFonts w:ascii="Times New Roman" w:hAnsi="Times New Roman" w:cs="Times New Roman"/>
              </w:rPr>
              <w:t xml:space="preserve">Настоящата Система за качество се изгражда на база изискванията на Международния стандарт за контрол върху качеството </w:t>
            </w:r>
            <w:r w:rsidRPr="00C91A9E">
              <w:rPr>
                <w:rFonts w:ascii="Times New Roman" w:hAnsi="Times New Roman" w:cs="Times New Roman"/>
                <w:lang w:val="ru-RU" w:eastAsia="en-CA"/>
              </w:rPr>
              <w:t>(</w:t>
            </w:r>
            <w:r w:rsidRPr="00C91A9E">
              <w:rPr>
                <w:rFonts w:ascii="Times New Roman" w:hAnsi="Times New Roman" w:cs="Times New Roman"/>
                <w:lang w:eastAsia="en-CA"/>
              </w:rPr>
              <w:t>МСКК</w:t>
            </w:r>
            <w:r w:rsidRPr="00C91A9E">
              <w:rPr>
                <w:rFonts w:ascii="Times New Roman" w:hAnsi="Times New Roman" w:cs="Times New Roman"/>
                <w:lang w:val="ru-RU" w:eastAsia="en-CA"/>
              </w:rPr>
              <w:t>) 1, “</w:t>
            </w:r>
            <w:r w:rsidRPr="00C91A9E">
              <w:rPr>
                <w:rFonts w:ascii="Times New Roman" w:hAnsi="Times New Roman" w:cs="Times New Roman"/>
              </w:rPr>
              <w:t>Контрол върху качеството за фирми, които извършват одити и прегледи на историческа финансова информация и други ангажименти за изразяване на сигурност и свързани по съдържание услуги</w:t>
            </w:r>
            <w:r w:rsidRPr="00C91A9E">
              <w:rPr>
                <w:rFonts w:ascii="Times New Roman" w:hAnsi="Times New Roman" w:cs="Times New Roman"/>
                <w:lang w:val="ru-RU" w:eastAsia="en-CA"/>
              </w:rPr>
              <w:t>”</w:t>
            </w:r>
            <w:r w:rsidRPr="00C91A9E">
              <w:rPr>
                <w:rFonts w:ascii="Times New Roman" w:hAnsi="Times New Roman" w:cs="Times New Roman"/>
                <w:lang w:eastAsia="en-CA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720"/>
              <w:jc w:val="both"/>
              <w:rPr>
                <w:sz w:val="24"/>
                <w:szCs w:val="24"/>
                <w:lang w:val="bg-BG"/>
              </w:rPr>
            </w:pPr>
            <w:bookmarkStart w:id="0" w:name="_Toc234035528"/>
            <w:r w:rsidRPr="00C91A9E">
              <w:rPr>
                <w:sz w:val="24"/>
                <w:szCs w:val="24"/>
                <w:lang w:val="bg-BG"/>
              </w:rPr>
              <w:t>Цел и ограничителни условия</w:t>
            </w:r>
          </w:p>
          <w:p w:rsidR="004B203C" w:rsidRPr="00C91A9E" w:rsidRDefault="004B203C" w:rsidP="004B203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Целта на системата за контрол на качеството е осъществяване на одит на ГФО, прегледи на финанви отчети и други ангажменти от дейността на регистрирания одитор по начин, който гарантира спазването на изискванията на законодателството по работата на регистрираните одитори.</w:t>
            </w:r>
          </w:p>
          <w:p w:rsidR="004B203C" w:rsidRPr="00C91A9E" w:rsidRDefault="004B203C" w:rsidP="004B203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Политиките, които включва системата за контрол на качеството, са съобразени със следните особености: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 xml:space="preserve">Дейността, която е обект на контрола се осъществява като самостоятелна практика на физическо лице и чрез еднолично дружество с ограничена отговорност в което няма назначен постоянен персонал във връзка с дейаността по </w:t>
            </w:r>
            <w:r w:rsidRPr="00C91A9E">
              <w:rPr>
                <w:rFonts w:ascii="Times New Roman" w:hAnsi="Times New Roman" w:cs="Times New Roman"/>
                <w:lang w:eastAsia="bg-BG"/>
              </w:rPr>
              <w:lastRenderedPageBreak/>
              <w:t>одитите. (Акаунт Сървис 2009 ЕООД с ЕИК: 200613037, гр. София, ул. Отдих 19)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Лицето осъществяващо контролната дейност е едновременно и лицето, което извършва непосредствено дейността по одита на ГФО или други допустими от ЗНФО дейности като регистриран одитор.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Дейността е ограничена по размер, така че да отговаря на длъжността за самостоятелна дейност на регистриран одитор.</w:t>
            </w:r>
          </w:p>
          <w:p w:rsidR="004B203C" w:rsidRPr="00C91A9E" w:rsidRDefault="004B203C" w:rsidP="004B203C">
            <w:pPr>
              <w:numPr>
                <w:ilvl w:val="0"/>
                <w:numId w:val="3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C91A9E">
              <w:rPr>
                <w:rFonts w:ascii="Times New Roman" w:hAnsi="Times New Roman" w:cs="Times New Roman"/>
                <w:lang w:eastAsia="bg-BG"/>
              </w:rPr>
              <w:t>Посочените особености и ограничения се отнасят и за процедурите, чрез които се осъществяват посочените в системата политики.</w:t>
            </w: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C91A9E">
              <w:rPr>
                <w:sz w:val="24"/>
                <w:szCs w:val="24"/>
                <w:lang w:val="bg-BG"/>
              </w:rPr>
              <w:t>Изявление за обща политика</w:t>
            </w:r>
            <w:bookmarkEnd w:id="0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 xml:space="preserve">Целта на РЕГИСТРИРАНИЯ ОДИТОР е да създаде, внедри, поддържа, наблюдава текущо и налага система за контрол върху качеството, която осигурява разумна степен на сигурност, че РЕГИСТРИРАНИЯ ОДИТОР изпълнява изискванията на Международния стандарт за контрол върху качеството </w:t>
            </w:r>
            <w:r w:rsidRPr="00C91A9E">
              <w:rPr>
                <w:lang w:val="ru-RU"/>
              </w:rPr>
              <w:t>(</w:t>
            </w:r>
            <w:r w:rsidRPr="00C91A9E">
              <w:rPr>
                <w:lang w:val="bg-BG"/>
              </w:rPr>
              <w:t>МСКК</w:t>
            </w:r>
            <w:r w:rsidRPr="00C91A9E">
              <w:rPr>
                <w:lang w:val="ru-RU"/>
              </w:rPr>
              <w:t xml:space="preserve">) 1 </w:t>
            </w:r>
            <w:r w:rsidRPr="00C91A9E">
              <w:rPr>
                <w:lang w:val="bg-BG"/>
              </w:rPr>
              <w:t>„Контрол върху качеството за фирми, които извършват одити и прегледи на историческа финансова информация и други ангажименти за изразяване на сигурност и свързани по съдържание услуги”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>и че докладите на РЕГИСТРИРАНИЯ ОДИТОР за ангажимента са подходящи за съответните обстоятелства.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rPr>
                <w:lang w:val="bg-BG"/>
              </w:rPr>
            </w:pPr>
            <w:bookmarkStart w:id="1" w:name="_Toc234035529"/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firstLine="720"/>
              <w:rPr>
                <w:lang w:val="ru-RU"/>
              </w:rPr>
            </w:pPr>
            <w:r w:rsidRPr="00C91A9E">
              <w:rPr>
                <w:lang w:val="bg-BG"/>
              </w:rPr>
              <w:t>Общи функции и отговорности на РЕГИСТРИРАНИЯ ОДИТОР</w:t>
            </w:r>
            <w:bookmarkEnd w:id="1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 xml:space="preserve">РЕГИСТРИРАНИЯ ОДИТОР носи отговорност за системата за контрол върху качеството.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Системата за контрол върху качеството е изградена върху принципи, които подчертават</w:t>
            </w:r>
            <w:r w:rsidRPr="00C91A9E">
              <w:rPr>
                <w:lang w:val="ru-RU"/>
              </w:rPr>
              <w:t>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</w:pPr>
            <w:r w:rsidRPr="00C91A9E">
              <w:rPr>
                <w:lang w:val="bg-BG"/>
              </w:rPr>
              <w:t>Етичното поведение</w:t>
            </w:r>
            <w:r w:rsidRPr="00C91A9E"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</w:pPr>
            <w:r w:rsidRPr="00C91A9E">
              <w:rPr>
                <w:lang w:val="bg-BG"/>
              </w:rPr>
              <w:t>Независимост и обективност</w:t>
            </w:r>
            <w:r w:rsidRPr="00C91A9E"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</w:pPr>
            <w:r w:rsidRPr="00C91A9E">
              <w:rPr>
                <w:lang w:val="bg-BG"/>
              </w:rPr>
              <w:t>Поддържане на професионална компетентност</w:t>
            </w:r>
            <w:r w:rsidRPr="00C91A9E"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lastRenderedPageBreak/>
              <w:t>Надлежно внимание и качество на работата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Общо приети стандарти за практика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Яснота на формулировките и насоките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Практичност и уместност, съобразно икономическата среда, размера на ресурсите, както и разумни съображения за разходи /ползи по отношение на клиентите и фирмата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Запазване в разумна степен на клиентите</w:t>
            </w:r>
            <w:r w:rsidRPr="00C91A9E">
              <w:rPr>
                <w:lang w:val="ru-RU"/>
              </w:rPr>
              <w:t xml:space="preserve">; </w:t>
            </w: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Contentshead"/>
              <w:pBdr>
                <w:bottom w:val="none" w:sz="0" w:space="0" w:color="auto"/>
              </w:pBdr>
              <w:spacing w:line="276" w:lineRule="auto"/>
              <w:ind w:left="1287"/>
              <w:jc w:val="both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Елементи на системата за контрол върху качеството</w:t>
            </w:r>
          </w:p>
          <w:p w:rsidR="004B203C" w:rsidRPr="00C91A9E" w:rsidRDefault="004B203C" w:rsidP="004B203C">
            <w:pPr>
              <w:spacing w:line="276" w:lineRule="auto"/>
              <w:ind w:left="1068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uppressAutoHyphens/>
              <w:spacing w:line="276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Одиторът разработва и поддържа система за контрол върху качеството, която включва политика и процедури, обхващащи всеки един от следните елементи:</w:t>
            </w:r>
          </w:p>
          <w:p w:rsidR="004B203C" w:rsidRPr="00C91A9E" w:rsidRDefault="004B203C" w:rsidP="004B203C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1. лидерски отговорности за качество;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2. приложими етични изисквания;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3. приемане и продължаване на връзките с клиенти и специфични ангажименти;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4. човешки ресурси;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5. изпълнение на ангажимента;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6. текущо наблюдение.</w:t>
            </w: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2-ChapterHeading"/>
              <w:numPr>
                <w:ilvl w:val="0"/>
                <w:numId w:val="8"/>
              </w:numPr>
              <w:tabs>
                <w:tab w:val="clear" w:pos="1800"/>
              </w:tabs>
              <w:spacing w:before="0" w:after="0" w:line="276" w:lineRule="auto"/>
              <w:ind w:left="900" w:hanging="180"/>
              <w:jc w:val="both"/>
              <w:rPr>
                <w:sz w:val="24"/>
                <w:szCs w:val="24"/>
                <w:u w:val="single"/>
                <w:lang w:val="ru-RU"/>
              </w:rPr>
            </w:pPr>
            <w:bookmarkStart w:id="2" w:name="_Toc234035530"/>
            <w:r w:rsidRPr="00C91A9E">
              <w:rPr>
                <w:sz w:val="24"/>
                <w:szCs w:val="24"/>
                <w:u w:val="single"/>
                <w:lang w:val="bg-BG"/>
              </w:rPr>
              <w:t xml:space="preserve"> Лидерски отговорности за качеството </w:t>
            </w:r>
            <w:bookmarkEnd w:id="2"/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firstLine="576"/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поема отговорността за цялостното качество на всеки ангажимент за одит и взема решения по всички ключови въпроси на професионалната практика като най-важният ангажимент е осигуряване на качество.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left="720"/>
              <w:jc w:val="both"/>
              <w:rPr>
                <w:sz w:val="24"/>
                <w:szCs w:val="24"/>
                <w:u w:val="single"/>
                <w:lang w:val="ru-RU"/>
              </w:rPr>
            </w:pPr>
            <w:bookmarkStart w:id="3" w:name="_Toc234035533"/>
            <w:r w:rsidRPr="00C91A9E">
              <w:rPr>
                <w:sz w:val="24"/>
                <w:szCs w:val="24"/>
                <w:u w:val="single"/>
                <w:lang w:val="bg-BG"/>
              </w:rPr>
              <w:lastRenderedPageBreak/>
              <w:t>2. Приложими етични изисквания</w:t>
            </w:r>
            <w:bookmarkEnd w:id="3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67"/>
              <w:rPr>
                <w:lang w:val="bg-BG"/>
              </w:rPr>
            </w:pPr>
            <w:r w:rsidRPr="00C91A9E">
              <w:rPr>
                <w:lang w:val="bg-BG"/>
              </w:rPr>
              <w:t xml:space="preserve">РЕГИСТРИРАНИЯ ОДИТОР отдава дължимото на ценността на ЕТИЧНИЯ КОДЕКС НА ПРОФЕСИОНАЛНИТЕ СЧЕТОВОДИТЕЛИ и поема отговорността да прилага фундаменталните принципи за професионална етика, които включват: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67"/>
              <w:rPr>
                <w:lang w:val="bg-BG"/>
              </w:rPr>
            </w:pPr>
            <w:r w:rsidRPr="00C91A9E">
              <w:rPr>
                <w:lang w:val="bg-BG"/>
              </w:rPr>
              <w:t xml:space="preserve">почтеност;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обективност;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професионална компетентност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надлежно внимание;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 xml:space="preserve">конфиденциалност;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професионално поведение.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rPr>
                <w:lang w:val="bg-BG"/>
              </w:rPr>
            </w:pPr>
            <w:bookmarkStart w:id="4" w:name="_Toc234035534"/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6"/>
              </w:numPr>
              <w:tabs>
                <w:tab w:val="clear" w:pos="1440"/>
              </w:tabs>
              <w:spacing w:before="0" w:after="0" w:line="276" w:lineRule="auto"/>
              <w:ind w:left="576" w:firstLine="144"/>
              <w:rPr>
                <w:lang w:val="bg-BG"/>
              </w:rPr>
            </w:pPr>
            <w:r w:rsidRPr="00C91A9E">
              <w:rPr>
                <w:lang w:val="bg-BG"/>
              </w:rPr>
              <w:t>Независимост</w:t>
            </w:r>
            <w:bookmarkEnd w:id="4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bCs/>
                <w:lang w:val="bg-BG"/>
              </w:rPr>
            </w:pPr>
            <w:r w:rsidRPr="00C91A9E">
              <w:rPr>
                <w:bCs/>
                <w:lang w:val="bg-BG"/>
              </w:rPr>
              <w:t>РЕГИСТРИРАНИЯ ОДИТОР</w:t>
            </w:r>
            <w:r w:rsidRPr="00C91A9E">
              <w:rPr>
                <w:b/>
                <w:bCs/>
                <w:lang w:val="bg-BG"/>
              </w:rPr>
              <w:t xml:space="preserve"> </w:t>
            </w:r>
            <w:r w:rsidRPr="00C91A9E">
              <w:rPr>
                <w:bCs/>
                <w:lang w:val="bg-BG"/>
              </w:rPr>
              <w:t xml:space="preserve">попълва </w:t>
            </w:r>
            <w:r w:rsidRPr="00C91A9E">
              <w:rPr>
                <w:b/>
                <w:bCs/>
                <w:lang w:val="bg-BG"/>
              </w:rPr>
              <w:t xml:space="preserve">Декларация за независимост и конфликт на интереси (Приложение 5), </w:t>
            </w:r>
            <w:r w:rsidRPr="00C91A9E">
              <w:rPr>
                <w:bCs/>
                <w:lang w:val="bg-BG"/>
              </w:rPr>
              <w:t>в която декларира: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2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t xml:space="preserve">своята независимост от клиента; или 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2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lang w:val="bg-BG"/>
              </w:rPr>
              <w:t xml:space="preserve">изброява накратко естеството на всички факти, които биха могли да окажат влияние върху независимостта. </w:t>
            </w:r>
          </w:p>
          <w:p w:rsidR="004B203C" w:rsidRPr="00C91A9E" w:rsidRDefault="004B203C" w:rsidP="004B203C">
            <w:pPr>
              <w:pStyle w:val="IFAC-Body"/>
              <w:spacing w:before="120" w:after="120"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 xml:space="preserve">Всяка позиция се подлага на преглед. </w:t>
            </w:r>
            <w:r w:rsidRPr="00C91A9E">
              <w:rPr>
                <w:lang w:val="ru-RU"/>
              </w:rPr>
              <w:t>Всички решения и курса на действие, който трябва да се следва, се документират изцяло.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е независим, както като мнение, така и като поведение, от своите клиенти за изразяване на сигурност и от ангажиментите си.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Независимостта се поддържа в течение на срока на ангажимента по отношение на всички ангажименти за изразяване на сигурност, както е определено от и в</w:t>
            </w:r>
            <w:r w:rsidRPr="00C91A9E">
              <w:rPr>
                <w:lang w:val="ru-RU"/>
              </w:rPr>
              <w:t>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3"/>
              </w:numPr>
              <w:spacing w:line="276" w:lineRule="auto"/>
              <w:ind w:left="1440"/>
              <w:rPr>
                <w:lang w:val="ru-RU"/>
              </w:rPr>
            </w:pPr>
            <w:r w:rsidRPr="00C91A9E">
              <w:rPr>
                <w:lang w:val="bg-BG"/>
              </w:rPr>
              <w:t>Етичния кодекс на професионалните счетоводители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 xml:space="preserve">на Международната федерация на счетоводителите </w:t>
            </w:r>
            <w:r w:rsidRPr="00C91A9E">
              <w:rPr>
                <w:lang w:val="ru-RU"/>
              </w:rPr>
              <w:t>(</w:t>
            </w:r>
            <w:r w:rsidRPr="00C91A9E">
              <w:rPr>
                <w:lang w:val="bg-BG"/>
              </w:rPr>
              <w:t>Кодекс на МФС</w:t>
            </w:r>
            <w:r w:rsidRPr="00C91A9E">
              <w:rPr>
                <w:lang w:val="ru-RU"/>
              </w:rPr>
              <w:t xml:space="preserve">), </w:t>
            </w:r>
            <w:r w:rsidRPr="00C91A9E">
              <w:rPr>
                <w:lang w:val="bg-BG"/>
              </w:rPr>
              <w:t>в частност, Раздел 290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3"/>
              </w:numPr>
              <w:spacing w:line="276" w:lineRule="auto"/>
              <w:ind w:left="1440"/>
            </w:pPr>
            <w:r w:rsidRPr="00C91A9E">
              <w:rPr>
                <w:lang w:val="bg-BG"/>
              </w:rPr>
              <w:t>МСКК</w:t>
            </w:r>
            <w:r w:rsidRPr="00C91A9E">
              <w:t xml:space="preserve"> 1; </w:t>
            </w:r>
            <w:r w:rsidRPr="00C91A9E">
              <w:rPr>
                <w:lang w:val="bg-BG"/>
              </w:rPr>
              <w:t>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3"/>
              </w:numPr>
              <w:spacing w:line="276" w:lineRule="auto"/>
              <w:ind w:left="1440"/>
              <w:rPr>
                <w:lang w:val="ru-RU"/>
              </w:rPr>
            </w:pPr>
            <w:r w:rsidRPr="00C91A9E">
              <w:rPr>
                <w:lang w:val="bg-BG"/>
              </w:rPr>
              <w:t>Международен одиторски стандарт</w:t>
            </w:r>
            <w:r w:rsidRPr="00C91A9E">
              <w:rPr>
                <w:lang w:val="ru-RU"/>
              </w:rPr>
              <w:t xml:space="preserve"> (</w:t>
            </w:r>
            <w:r w:rsidRPr="00C91A9E">
              <w:rPr>
                <w:lang w:val="bg-BG"/>
              </w:rPr>
              <w:t>МОС</w:t>
            </w:r>
            <w:r w:rsidRPr="00C91A9E">
              <w:rPr>
                <w:lang w:val="ru-RU"/>
              </w:rPr>
              <w:t xml:space="preserve">) 220, </w:t>
            </w:r>
            <w:r w:rsidRPr="00C91A9E">
              <w:rPr>
                <w:lang w:val="bg-BG"/>
              </w:rPr>
              <w:t>„Контрол върху качеството на одити на финансови отчети</w:t>
            </w:r>
            <w:r w:rsidRPr="00C91A9E">
              <w:rPr>
                <w:lang w:val="ru-RU"/>
              </w:rPr>
              <w:t>.”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 xml:space="preserve">В случай че заплахите за независимостта не могат да бъдат елиминирани или сведени до приемливо ниво </w:t>
            </w:r>
            <w:r w:rsidRPr="00C91A9E">
              <w:rPr>
                <w:lang w:val="bg-BG"/>
              </w:rPr>
              <w:lastRenderedPageBreak/>
              <w:t xml:space="preserve">посредством прилагане на подходящи предпазни мерки, РЕГИСТРИРАНИЯ ОДИТОР прекратява дейността, участието си или взаимоотношението, предизвикващо заплахата или отказва да приеме или продължи ангажимента </w:t>
            </w:r>
            <w:r w:rsidRPr="00C91A9E">
              <w:rPr>
                <w:lang w:val="ru-RU"/>
              </w:rPr>
              <w:t>(</w:t>
            </w:r>
            <w:r w:rsidRPr="00C91A9E">
              <w:rPr>
                <w:lang w:val="bg-BG"/>
              </w:rPr>
              <w:t>когато оттеглянето не е забранено от закон или нормативен акт</w:t>
            </w:r>
            <w:r w:rsidRPr="00C91A9E">
              <w:rPr>
                <w:lang w:val="ru-RU"/>
              </w:rPr>
              <w:t>).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носи отговорност и гарантира подходящо разрешаване на случаите на заплаха за независимостта</w:t>
            </w:r>
            <w:r w:rsidRPr="00C91A9E">
              <w:rPr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осъществява преглед на конкретните обстоятелства за действителни или потенциални заплахи по отношение независимостта, като попълва (</w:t>
            </w:r>
            <w:r w:rsidRPr="00C91A9E">
              <w:rPr>
                <w:b/>
                <w:lang w:val="bg-BG"/>
              </w:rPr>
              <w:t>Приложение 4) към</w:t>
            </w:r>
            <w:r w:rsidRPr="00C91A9E">
              <w:rPr>
                <w:b/>
                <w:bCs/>
                <w:lang w:val="bg-BG"/>
              </w:rPr>
              <w:t xml:space="preserve"> Декларация за независимост и конфликт на интереси (Приложение 1)</w:t>
            </w:r>
            <w:r w:rsidRPr="00C91A9E">
              <w:rPr>
                <w:b/>
                <w:lang w:val="bg-BG"/>
              </w:rPr>
              <w:t>.</w:t>
            </w:r>
            <w:r w:rsidRPr="00C91A9E">
              <w:rPr>
                <w:lang w:val="bg-BG"/>
              </w:rPr>
              <w:t xml:space="preserve">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документира подробности за идентифицираните заплахи, включително взаимоотношения и обстоятелства с участие на клиент, както и приложените предпазни мерки</w:t>
            </w:r>
            <w:r w:rsidRPr="00C91A9E">
              <w:rPr>
                <w:i w:val="0"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H4-Roman-Subheading"/>
              <w:tabs>
                <w:tab w:val="left" w:pos="576"/>
              </w:tabs>
              <w:spacing w:before="0" w:after="0"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4-Roman-Subheading"/>
              <w:spacing w:before="0" w:after="0" w:line="276" w:lineRule="auto"/>
              <w:ind w:firstLine="720"/>
              <w:rPr>
                <w:b/>
                <w:iCs/>
                <w:lang w:val="ru-RU"/>
              </w:rPr>
            </w:pPr>
            <w:r w:rsidRPr="00C91A9E">
              <w:rPr>
                <w:b/>
                <w:lang w:val="ru-RU"/>
              </w:rPr>
              <w:t>2.2</w:t>
            </w:r>
            <w:r w:rsidRPr="00C91A9E">
              <w:rPr>
                <w:b/>
                <w:lang w:val="ru-RU"/>
              </w:rPr>
              <w:tab/>
            </w:r>
            <w:r w:rsidRPr="00C91A9E">
              <w:rPr>
                <w:b/>
                <w:iCs/>
                <w:lang w:val="bg-BG"/>
              </w:rPr>
              <w:t xml:space="preserve">Ротация на РЕГИСТРИРАНИЯ ОДИТОР </w:t>
            </w:r>
            <w:r w:rsidRPr="00C91A9E">
              <w:rPr>
                <w:iCs/>
                <w:lang w:val="bg-BG"/>
              </w:rPr>
              <w:t>при изпълнение на ангажименти за одит на регистрирани на борсата дружества, вкл. и дружества определени от Закона за независимия финансов одит като такива от публичен интерес</w:t>
            </w:r>
            <w:r w:rsidRPr="00C91A9E">
              <w:rPr>
                <w:b/>
                <w:iCs/>
                <w:lang w:val="bg-BG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>При всички ангажименти за одит на регистрирани на борсата дружества и такива от публичен интерес, РЕГИСТРИРАНИЯ ОДИТОР се придържа към Закона за независимия финансов одит относно задължителната ротация.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9"/>
              </w:numPr>
              <w:tabs>
                <w:tab w:val="clear" w:pos="1800"/>
              </w:tabs>
              <w:spacing w:before="0" w:after="0" w:line="276" w:lineRule="auto"/>
              <w:ind w:left="1260" w:hanging="540"/>
              <w:rPr>
                <w:lang w:val="bg-BG"/>
              </w:rPr>
            </w:pPr>
            <w:bookmarkStart w:id="5" w:name="_Toc234035535"/>
            <w:r w:rsidRPr="00C91A9E">
              <w:rPr>
                <w:lang w:val="bg-BG"/>
              </w:rPr>
              <w:t xml:space="preserve"> Конфликт на интереси</w:t>
            </w:r>
            <w:bookmarkEnd w:id="5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b/>
                <w:lang w:val="ru-RU"/>
              </w:rPr>
            </w:pPr>
            <w:r w:rsidRPr="00C91A9E">
              <w:rPr>
                <w:lang w:val="bg-BG"/>
              </w:rPr>
              <w:t xml:space="preserve">РЕГИСТРИРАНИЯ ОДИТОР се придържа към изискванията на Раздел 290 от Кодекса на МФС във връзка с интереси, влияния или взаимоотношения, които могат да породят конфликт на интереси. </w:t>
            </w:r>
            <w:r w:rsidRPr="00C91A9E">
              <w:rPr>
                <w:lang w:val="bg-BG"/>
              </w:rPr>
              <w:lastRenderedPageBreak/>
              <w:t>РЕГИСТРИРАНИЯ ОДИТОР трябва да е свободен от всякакви свързани с работата на клиента интереси, влияния и взаимоотношения, които нарушават професионалната преценка или обективността</w:t>
            </w:r>
            <w:r w:rsidRPr="00C91A9E">
              <w:rPr>
                <w:b/>
                <w:lang w:val="bg-BG"/>
              </w:rPr>
              <w:t>.</w:t>
            </w:r>
            <w:r w:rsidRPr="00C91A9E">
              <w:rPr>
                <w:b/>
                <w:bCs/>
                <w:lang w:val="bg-BG"/>
              </w:rPr>
              <w:t xml:space="preserve"> Декларация за независимост и конфликт на интереси </w:t>
            </w:r>
            <w:r w:rsidRPr="00C91A9E">
              <w:rPr>
                <w:b/>
                <w:lang w:val="bg-BG"/>
              </w:rPr>
              <w:t>(Приложение 1)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идентифицира и документира случаите на конфликт на интереси и взима решение за тяхното подходящо разрешаване.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spacing w:val="-1"/>
                <w:lang w:val="bg-BG"/>
              </w:rPr>
            </w:pPr>
            <w:r w:rsidRPr="00C91A9E">
              <w:rPr>
                <w:spacing w:val="-1"/>
                <w:lang w:val="bg-BG"/>
              </w:rPr>
              <w:t>Когато бъдат идентифицирани действителни и потенциални конфликти на интереси РЕГИСТРИРАНИЯ ОДИТОР прилага подходящи процедури. Когато се идентифицира конфликт или потенциален конфликт на интереси, РЕГИСТРИРАНИЯ ОДИТОР не предприема действия, докато не извърши цялостен преглед на фактите и обстоятелствата, свързани със ситуацията, и се увери, че изискваните предпазни мерки и комуникации са приложени и е целесъобразно да се действа. Всички обстоятелства се документират.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Разрешаването на всяка ситуация на конфликт на интереси, включва: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Отказ или прекратяване на услугата, ангажимента или действието;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Определяне и прилагане на конкретни действия и процедури за подходящо справяне с конфликта, защита на чувствителна и специфична за клиента информация и гарантиране, че в случаите, когато се реши, че е приемливо да се действа</w:t>
            </w:r>
            <w:r w:rsidRPr="00C91A9E">
              <w:rPr>
                <w:lang w:val="ru-RU"/>
              </w:rPr>
              <w:t xml:space="preserve">, </w:t>
            </w:r>
            <w:r w:rsidRPr="00C91A9E">
              <w:rPr>
                <w:lang w:val="bg-BG"/>
              </w:rPr>
              <w:t>са получени съответните съгласия и са направени необходимите оповестявания</w:t>
            </w:r>
            <w:r w:rsidRPr="00C91A9E">
              <w:rPr>
                <w:lang w:val="ru-RU"/>
              </w:rPr>
              <w:t>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Подходящо документиране на процеса, приложените предпазни мерки и взетите решения или отправените препоръки от РЕГИСТРИРАНИЯ ОДИТОР;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4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Предприемане на мероприятия за превантивно планиране, с оглед подпомагане избягването на ситуации на конфликт на интереси, които могат да възникнат.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уведомява клиента за бизнес интересите или дейностите на РЕГИСТРИРАНИЯ ОДИТОР, които могат да представляват конфликт на интереси, за всички известни засегнати страни в ситуации, при които фирмата действа за две или повече страни по отношение на въпрос, по който техните съответни интереси са в конфликт, както и уведомява клиента, че при предоставяне на предлаганите услуги, РЕГИСТРИРАНИЯ ОДИТОР не действа ексклузивно за нито един клиент.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>При всички случаи, следва да се получи съгласието на клиента за предприемане на действия.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Когато РЕГИСТРИРАНИЯ ОДИТОР реши да продължи да приема ангажимента, РЕГИСТРИРАНИЯ ОДИТОР документира в досието по ангажимента идентифицираните конфликти, обикновено в раздела за приемане и продължаване или в раздела за планиране на ангажимента. Това може да включва кореспонденция или обсъждане относно същността на конфликта, както и всякакви консултации с други лица, заключения, до които е достигнато, приложени предпазни мерки и следвани процедури за справяне с конфликтната ситуация.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left="1440"/>
              <w:rPr>
                <w:lang w:val="bg-BG"/>
              </w:rPr>
            </w:pPr>
            <w:bookmarkStart w:id="6" w:name="_Toc234035536"/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ind w:left="709"/>
              <w:rPr>
                <w:lang w:val="bg-BG"/>
              </w:rPr>
            </w:pPr>
            <w:r w:rsidRPr="00C91A9E">
              <w:rPr>
                <w:lang w:val="bg-BG"/>
              </w:rPr>
              <w:t>2.4. Конфиденциалност</w:t>
            </w:r>
            <w:bookmarkEnd w:id="6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защитава и пази поверителността на всяка информация за клиента, която съгласно действащите закони, актове на регулаторни органи, Раздел 140 от Кодекса на МФС, личната политика и специфични изисквания или споразумения с клиента се изисква да бъде конфиденциална и защитена.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bCs/>
                <w:lang w:val="bg-BG"/>
              </w:rPr>
            </w:pPr>
            <w:r w:rsidRPr="00C91A9E">
              <w:rPr>
                <w:bCs/>
                <w:lang w:val="bg-BG"/>
              </w:rPr>
              <w:t>РЕГИСТРИРАНИЯ ОДИТОР</w:t>
            </w:r>
            <w:r w:rsidRPr="00C91A9E">
              <w:rPr>
                <w:lang w:val="bg-BG"/>
              </w:rPr>
              <w:t xml:space="preserve"> </w:t>
            </w:r>
            <w:r w:rsidRPr="00C91A9E">
              <w:rPr>
                <w:bCs/>
                <w:lang w:val="bg-BG"/>
              </w:rPr>
              <w:t xml:space="preserve">попълва </w:t>
            </w:r>
            <w:r w:rsidRPr="00C91A9E">
              <w:rPr>
                <w:b/>
                <w:bCs/>
                <w:lang w:val="bg-BG"/>
              </w:rPr>
              <w:t xml:space="preserve">Декларация за пригодност и конфиденциалност (Приложение 2), </w:t>
            </w:r>
            <w:r w:rsidRPr="00C91A9E">
              <w:rPr>
                <w:bCs/>
                <w:lang w:val="bg-BG"/>
              </w:rPr>
              <w:t>в която декларира: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8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t>Спазване на конфиденциалност към  клиентите;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8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lastRenderedPageBreak/>
              <w:t>Спазване на конфиденциалност по отношение на информацията, която са получили при изпълнение на ангажиментите;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8"/>
              </w:numPr>
              <w:spacing w:line="276" w:lineRule="auto"/>
              <w:rPr>
                <w:bCs/>
                <w:lang w:val="ru-RU"/>
              </w:rPr>
            </w:pPr>
            <w:r w:rsidRPr="00C91A9E">
              <w:rPr>
                <w:bCs/>
                <w:lang w:val="bg-BG"/>
              </w:rPr>
              <w:t xml:space="preserve">Спазване на конфиденциалност по отношение на дейността и ангажиментите на </w:t>
            </w:r>
            <w:r w:rsidRPr="00C91A9E">
              <w:rPr>
                <w:lang w:val="bg-BG"/>
              </w:rPr>
              <w:t>РЕГИСТРИРАНИЯ ОДИТОР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ru-RU"/>
              </w:rPr>
            </w:pPr>
            <w:r w:rsidRPr="00C91A9E">
              <w:rPr>
                <w:lang w:val="bg-BG"/>
              </w:rPr>
              <w:t>Информацията за клиента, както и всяка лична информация, получена по време на ангажимента, се използва и оповестява единствено за целта, за която е събрана.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Личната информация и информацията за клиента се съхраняват за срок, колкото е необходимо с оглед изпълнение на професионалните, регулаторни или законови изисквания.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изисква личната информация и информацията за клиента да бъде възможно най-точна, пълна и актуална.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  <w:r w:rsidRPr="00C91A9E">
              <w:rPr>
                <w:i w:val="0"/>
                <w:lang w:val="ru-RU"/>
              </w:rPr>
              <w:t>РЕГИСТРИРАНИЯ ОДИТОР позволява на лице или клиент (</w:t>
            </w:r>
            <w:r w:rsidRPr="00C91A9E">
              <w:rPr>
                <w:i w:val="0"/>
                <w:lang w:val="bg-BG"/>
              </w:rPr>
              <w:t>със съответно разрешение</w:t>
            </w:r>
            <w:r w:rsidRPr="00C91A9E">
              <w:rPr>
                <w:i w:val="0"/>
                <w:lang w:val="ru-RU"/>
              </w:rPr>
              <w:t>)</w:t>
            </w:r>
            <w:r w:rsidRPr="00C91A9E">
              <w:rPr>
                <w:i w:val="0"/>
                <w:lang w:val="bg-BG"/>
              </w:rPr>
              <w:t xml:space="preserve"> да бъдат информирани при поискване относно съществуването, използването и оповестяването на лична информация или определена равносилна бизнес информация и в случаите, когато е уместно, да бъде осигурен достъп до тази информация. Информацията не включва непременно работните книжа, които са собственост на РЕГИСТРИРАНИЯ ОДИТОР 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изисква поддържане на стандартни за сектора технологии, включително защитни стени, хардуер и софтуер, както и процедури за пренос и съхранение на данни, разработени с оглед съхранение, каталогизиране и възстановяване на електронна информация и, когато е приложимо, защита на тази информация от неразрешен достъп или неправомерна употреба</w:t>
            </w:r>
            <w:r w:rsidRPr="00C91A9E">
              <w:rPr>
                <w:i w:val="0"/>
                <w:lang w:val="ru-RU"/>
              </w:rPr>
              <w:t xml:space="preserve"> (</w:t>
            </w:r>
            <w:r w:rsidRPr="00C91A9E">
              <w:rPr>
                <w:i w:val="0"/>
                <w:lang w:val="bg-BG"/>
              </w:rPr>
              <w:t>както във вътрешен, така и във външен аспект</w:t>
            </w:r>
            <w:r w:rsidRPr="00C91A9E">
              <w:rPr>
                <w:i w:val="0"/>
                <w:lang w:val="ru-RU"/>
              </w:rPr>
              <w:t>)</w:t>
            </w:r>
            <w:r w:rsidRPr="00C91A9E">
              <w:rPr>
                <w:i w:val="0"/>
                <w:lang w:val="bg-BG"/>
              </w:rPr>
              <w:t>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left="900" w:hanging="180"/>
              <w:jc w:val="both"/>
              <w:rPr>
                <w:sz w:val="24"/>
                <w:szCs w:val="24"/>
                <w:u w:val="single"/>
                <w:lang w:val="bg-BG"/>
              </w:rPr>
            </w:pPr>
            <w:bookmarkStart w:id="7" w:name="_Toc234035537"/>
            <w:r w:rsidRPr="00C91A9E">
              <w:rPr>
                <w:sz w:val="24"/>
                <w:szCs w:val="24"/>
                <w:u w:val="single"/>
                <w:lang w:val="bg-BG"/>
              </w:rPr>
              <w:lastRenderedPageBreak/>
              <w:t>3. Приемане и продължаване на взаимоотношения с клиенти и специфични ангажименти</w:t>
            </w:r>
            <w:bookmarkEnd w:id="7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7"/>
              </w:numPr>
              <w:tabs>
                <w:tab w:val="clear" w:pos="1440"/>
              </w:tabs>
              <w:spacing w:before="0" w:after="0" w:line="276" w:lineRule="auto"/>
              <w:ind w:left="576" w:firstLine="144"/>
              <w:rPr>
                <w:lang w:val="bg-BG"/>
              </w:rPr>
            </w:pPr>
            <w:bookmarkStart w:id="8" w:name="_Toc234035538"/>
            <w:r w:rsidRPr="00C91A9E">
              <w:rPr>
                <w:lang w:val="bg-BG"/>
              </w:rPr>
              <w:t>Приемане и продължаване на взаимоотношенията</w:t>
            </w:r>
            <w:bookmarkEnd w:id="8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  <w:r w:rsidRPr="00C91A9E">
              <w:rPr>
                <w:lang w:val="bg-BG"/>
              </w:rPr>
              <w:t>Политиката и процедурите за приемане и продължаване на взаимоотношенията с клиенти и за спицифични ангажименти са разработени с цел да осигурят разумна степен на сигурност, че се приемат или продължават само взаимоотношения и ангажименти, при които РЕГИСТРИРАНИЯТ ОДИТОР: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Е компетентен да изпълни ангажимента и разполага с възможностите, времето и ресурсите да го направи;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Може да спази етичните изисквания;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Е взел под внимание почтеността на клиента и не разполага с информация, която би довела до заключението, че на клиента му липсва почтеност.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Тази политика и процедури изискват: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Преди приемане на ангажимент с нов клиент, при вземането на решение дали да продължи съществуващ ангажимент и когато се обмисля приемането на нов ангажимент със съществуващ клиент, РЕГИСТРИРАНИЯТ ОДИТОР да проучи клиента за неговата почтеност;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Да се прецени дали е уместно да се приеме даден ангажимент, ако бъде установен потенциален конфликт на интереси;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9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 xml:space="preserve">Когато в процеса на продължаване на ангажимент и на взаимоотношенията с клиент, се получи информация, която би довела до отказ, ако тази информация беше станала достояние на по ранен етап да се преценят професионалните и правни отговорности, които се прилагат при съответните обстоятелства, включително дали съществува изискване да се докладва пред лицето или лицата, които са </w:t>
            </w:r>
            <w:r w:rsidRPr="00C91A9E">
              <w:rPr>
                <w:lang w:val="bg-BG"/>
              </w:rPr>
              <w:lastRenderedPageBreak/>
              <w:t>ангажирали РЕГИСТРИРАНИЯ ОДИТОР или в някои случаи пред регулаторни органи и възможността за оттегляне от ангажимента.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b/>
                <w:lang w:val="bg-BG"/>
              </w:rPr>
            </w:pPr>
            <w:r w:rsidRPr="00C91A9E">
              <w:rPr>
                <w:lang w:val="bg-BG"/>
              </w:rPr>
              <w:t xml:space="preserve">РЕГИСТРИРАНИЯ ОДИТОР приема нови ангажименти или продължава съществуващите ангажименти и взаимоотношения с клиенти само след осъществяване процес на преглед от негова страна. </w:t>
            </w:r>
            <w:r w:rsidRPr="00C91A9E">
              <w:rPr>
                <w:b/>
                <w:lang w:val="bg-BG"/>
              </w:rPr>
              <w:t>(Приложение 7)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За всеки продължаващ ангажимент се прави документиран преглед за продължаване на взаимоотношенията с клиент, в който се решава дали, на база предходния ангажимент и планирането за продължаващия ангажимент, е уместно да се продължи да се предоставят услуги на клиента. Този преглед включва също така разглеждане на изискванията за ротация.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Ако след приключване на фазата на приемане и планиране на ангажимента се идентифицират съществени рискове, свързани с клиента или ангажимента, РЕГИСТРИРАНИЯ ОДИТОР обмисля възможността да се консултира с външен квалифициран професионалист и документира начина, по които са разрешени въпросите</w:t>
            </w:r>
            <w:r w:rsidRPr="00C91A9E">
              <w:rPr>
                <w:i w:val="0"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ru-RU"/>
              </w:rPr>
              <w:t xml:space="preserve">Ако, след приемане или продължаване на ангажимента, РЕГИСТРИРАНИЯ ОДИТОР получи информация, която, ако е била известна по-рано, би довела до отказ от ангажимента, РЕГИСТРИРАНИЯ ОДИТОР обмисля дали да продължи ангажимента, като в обичайния случай потърси </w:t>
            </w:r>
            <w:r w:rsidRPr="00C91A9E">
              <w:rPr>
                <w:lang w:val="bg-BG"/>
              </w:rPr>
              <w:t xml:space="preserve">правна консултация относно позицията си и вариантите за действие с оглед гарантиране спазването на всички професионални, регулаторни и законови изисквания.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7"/>
              </w:numPr>
              <w:tabs>
                <w:tab w:val="clear" w:pos="1440"/>
              </w:tabs>
              <w:spacing w:before="0" w:after="0" w:line="276" w:lineRule="auto"/>
              <w:ind w:left="576" w:firstLine="144"/>
              <w:rPr>
                <w:lang w:val="bg-BG"/>
              </w:rPr>
            </w:pPr>
            <w:bookmarkStart w:id="9" w:name="_Toc234035539"/>
            <w:r w:rsidRPr="00C91A9E">
              <w:rPr>
                <w:lang w:val="bg-BG"/>
              </w:rPr>
              <w:t>Предложения за нови клиенти</w:t>
            </w:r>
            <w:bookmarkEnd w:id="9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spacing w:line="276" w:lineRule="auto"/>
              <w:ind w:firstLine="576"/>
              <w:jc w:val="both"/>
              <w:rPr>
                <w:rFonts w:ascii="Times New Roman" w:hAnsi="Times New Roman" w:cs="Times New Roman"/>
              </w:rPr>
            </w:pPr>
            <w:bookmarkStart w:id="10" w:name="_Toc97005556"/>
            <w:r w:rsidRPr="00C91A9E">
              <w:rPr>
                <w:rFonts w:ascii="Times New Roman" w:hAnsi="Times New Roman" w:cs="Times New Roman"/>
                <w:lang w:val="ru-RU"/>
              </w:rPr>
              <w:t xml:space="preserve">По отношение на всеки нов клиент по ангажимент </w:t>
            </w:r>
            <w:r w:rsidRPr="00C91A9E">
              <w:rPr>
                <w:rFonts w:ascii="Times New Roman" w:hAnsi="Times New Roman" w:cs="Times New Roman"/>
              </w:rPr>
              <w:t>се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осъществ</w:t>
            </w:r>
            <w:r w:rsidRPr="00C91A9E">
              <w:rPr>
                <w:rFonts w:ascii="Times New Roman" w:hAnsi="Times New Roman" w:cs="Times New Roman"/>
              </w:rPr>
              <w:t>ява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и документира процес на </w:t>
            </w:r>
            <w:bookmarkStart w:id="11" w:name="_Toc234035515"/>
            <w:r w:rsidRPr="00C91A9E">
              <w:rPr>
                <w:rFonts w:ascii="Times New Roman" w:hAnsi="Times New Roman" w:cs="Times New Roman"/>
                <w:lang w:val="ru-RU"/>
              </w:rPr>
              <w:t xml:space="preserve">преглед </w:t>
            </w:r>
            <w:r w:rsidRPr="00C91A9E">
              <w:rPr>
                <w:rFonts w:ascii="Times New Roman" w:hAnsi="Times New Roman" w:cs="Times New Roman"/>
                <w:b/>
                <w:lang w:val="ru-RU"/>
              </w:rPr>
              <w:t xml:space="preserve">(Приложение </w:t>
            </w:r>
            <w:bookmarkEnd w:id="11"/>
            <w:r w:rsidRPr="00C91A9E">
              <w:rPr>
                <w:rFonts w:ascii="Times New Roman" w:hAnsi="Times New Roman" w:cs="Times New Roman"/>
                <w:b/>
                <w:lang w:val="ru-RU"/>
              </w:rPr>
              <w:t xml:space="preserve">7) Формуляр - приемане-продължаване на </w:t>
            </w:r>
            <w:r w:rsidRPr="00C91A9E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одиторски ангажимент </w:t>
            </w:r>
            <w:r w:rsidRPr="00C91A9E">
              <w:rPr>
                <w:rFonts w:ascii="Times New Roman" w:hAnsi="Times New Roman" w:cs="Times New Roman"/>
                <w:lang w:val="ru-RU"/>
              </w:rPr>
              <w:t>в процеса на оценяване дали да се приеме за първи път ангажимент от нов клиент</w:t>
            </w:r>
            <w:r w:rsidRPr="00C91A9E">
              <w:rPr>
                <w:rFonts w:ascii="Times New Roman" w:hAnsi="Times New Roman" w:cs="Times New Roman"/>
              </w:rPr>
              <w:t>.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Този процес включва оценяване на рисковете, свързани с клиента.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При вземане на решение дали да се разгледа предложение до нов клиент: 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15"/>
              </w:numPr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РЕГИСТРИРАНИЯ ОДИТОР прави запитване до трети страни;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15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извършва проучване на историята на клиента, като използва лесно достъпна онлайн информация.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lang w:val="bg-BG"/>
              </w:rPr>
            </w:pPr>
            <w:r w:rsidRPr="00C91A9E">
              <w:rPr>
                <w:lang w:val="bg-BG"/>
              </w:rPr>
              <w:t>След като бъде взето решение да се приеме нов клиент, РЕГИСТРИРАНИЯ ОДИТОР изпълнява съответните етични изисквания: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6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 xml:space="preserve">комуникиране с предходния одитор; </w:t>
            </w:r>
            <w:r w:rsidRPr="00C91A9E">
              <w:rPr>
                <w:lang w:val="ru-RU"/>
              </w:rPr>
              <w:t>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6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ru-RU"/>
              </w:rPr>
              <w:t>изготвя писмо за ангажимент за подпис от новия клиент.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7"/>
              </w:numPr>
              <w:tabs>
                <w:tab w:val="clear" w:pos="1440"/>
              </w:tabs>
              <w:spacing w:before="0" w:after="0" w:line="276" w:lineRule="auto"/>
              <w:ind w:left="576" w:hanging="36"/>
              <w:rPr>
                <w:lang w:val="bg-BG"/>
              </w:rPr>
            </w:pPr>
            <w:bookmarkStart w:id="12" w:name="_Toc234035540"/>
            <w:r w:rsidRPr="00C91A9E">
              <w:rPr>
                <w:lang w:val="bg-BG"/>
              </w:rPr>
              <w:t>Отказване от взаимоотношение с клиент</w:t>
            </w:r>
            <w:bookmarkEnd w:id="12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спазва определен ред когато се установи, че е необходимо оттегляне от ангажимент, който включва: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20"/>
              </w:numPr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t>разглеждане на професионалните, регулаторни и законови изисквания; 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20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задължително докладване, което трябва да бъде предприето като последствие.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организира среща с ръководството на клиента и с лицата, натоварени с общото управление, за да се обсъдят фактите и обстоятелствата, довели до оттеглянето</w:t>
            </w:r>
            <w:r w:rsidRPr="00C91A9E">
              <w:rPr>
                <w:i w:val="0"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 xml:space="preserve">Ако съществува професионално, регулаторно или законово изискване, което принуждава РЕГИСТРИРАНИЯ ОДИТОР да продължи ангажимента, причините за продължаването следва да </w:t>
            </w:r>
            <w:r w:rsidRPr="00C91A9E">
              <w:rPr>
                <w:i w:val="0"/>
                <w:lang w:val="bg-BG"/>
              </w:rPr>
              <w:lastRenderedPageBreak/>
              <w:t>се документират, включително обмисляне възможността за консултации с правния съветник.</w:t>
            </w:r>
          </w:p>
          <w:bookmarkEnd w:id="10"/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10"/>
              </w:numPr>
              <w:spacing w:before="0" w:after="0" w:line="276" w:lineRule="auto"/>
              <w:rPr>
                <w:u w:val="single"/>
                <w:lang w:val="bg-BG"/>
              </w:rPr>
            </w:pPr>
            <w:bookmarkStart w:id="13" w:name="_Toc234035547"/>
            <w:r w:rsidRPr="00C91A9E">
              <w:rPr>
                <w:u w:val="single"/>
                <w:lang w:val="bg-BG"/>
              </w:rPr>
              <w:t>Човешки ресурси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Чрез политиката за привличане, подбор, оценка и повишаване квалификацията на персонала, се цели да се постигне най-пълна съвместимост между наетите служители и изискванията на съответните работни места или длъжности.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Дейността по привличане, подбор и оценка на персонал протича в следните етапи: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 на изискванията към кандидатите.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 Привличане на подходящите кандидати.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Предварително пресяване на кандидатите по документи.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Оценка за качествата на кандидатите чрез интервю или тест.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Утвърждаване на избраните кандидати.</w:t>
            </w:r>
          </w:p>
          <w:p w:rsidR="004B203C" w:rsidRPr="00C91A9E" w:rsidRDefault="004B203C" w:rsidP="004B203C">
            <w:pPr>
              <w:numPr>
                <w:ilvl w:val="0"/>
                <w:numId w:val="34"/>
              </w:numPr>
              <w:spacing w:after="0"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Периодична оценка и обучение на персонала.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 подбор и приемане на персонала се спазват следните политики, правила и процедури: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Не могат да бъдат приемани лица, които с репутацията си биха навредили на имиджа на РЕГИСТРИРАНИЯТ ОДИТОР 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Събеседване при назначаване на работа, включително документиране на процеса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Поддържане на стандарти за квалификация на различните нива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Формулиране на критерии за кандидатите, по време на процеса на набиране на персонала, относно очакваните квалификационни изисквания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Преглед на резултатите от дейността на персонала през периода на изпитване – през този период над новия персонал се осигурява надзор и обратна информация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Осигуряване на възможност за развитие на кариерата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Подписване на ежегодни декларации за независимост, конфиденциалност и липса на конфликт на интереси</w:t>
            </w:r>
          </w:p>
          <w:p w:rsidR="004B203C" w:rsidRPr="00C91A9E" w:rsidRDefault="004B203C" w:rsidP="004B203C">
            <w:pPr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Непрекъснато професионално развитие</w:t>
            </w: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Процедурата по привличане на персонал включва следните етапи:</w:t>
            </w:r>
          </w:p>
          <w:p w:rsidR="004B203C" w:rsidRPr="00C91A9E" w:rsidRDefault="004B203C" w:rsidP="004B203C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 на изискванията към кандидатите.</w:t>
            </w:r>
          </w:p>
          <w:p w:rsidR="004B203C" w:rsidRPr="00C91A9E" w:rsidRDefault="004B203C" w:rsidP="004B203C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Привличане на подходящи кандидати.</w:t>
            </w:r>
          </w:p>
          <w:p w:rsidR="004B203C" w:rsidRPr="00C91A9E" w:rsidRDefault="004B203C" w:rsidP="004B203C">
            <w:pPr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Предварително пресяване на кандидатите по документи.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Определянето на изискванията към кандидатите, се извършва съобразно утвърдените длъжностни характеристики, които се формулират по следните критерии: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образование;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допълнителна квалификация;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стаж по специалността;</w:t>
            </w:r>
          </w:p>
          <w:p w:rsidR="004B203C" w:rsidRPr="00C91A9E" w:rsidRDefault="004B203C" w:rsidP="004B203C">
            <w:pPr>
              <w:numPr>
                <w:ilvl w:val="0"/>
                <w:numId w:val="40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специфични изисквания за длъжността. 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Определените изисквания се утвърждават от РЕГИСТРИРАНИЯТ ОДИТОР и са задължителни за всички кандидати.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Привличането на персонал се извършва чрез индивидуални контакти или специализирани фирми и звена за трудово посредничество.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Документите за представяне на кандидатите включват: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автобиография на кандидата;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копие от диплом за завършено образование;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копие от документ за квалификация;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медицинско свидетелство за здравословното състояние на кандидата;</w:t>
            </w:r>
          </w:p>
          <w:p w:rsidR="004B203C" w:rsidRPr="00C91A9E" w:rsidRDefault="004B203C" w:rsidP="004B203C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други специфични документи, изисквани за заемане на длъжността (документи за правоспособност, референция за професионалните качества и др.)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Предварителното пресяване на кандидатите се извършва от РЕГИСТРИРАНИЯТ ОДИТОР, като основната задача е да се отстранят всички кандидатури, на които подадените документи не отговарят на утвърдените изисквания.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tabs>
                <w:tab w:val="num" w:pos="0"/>
                <w:tab w:val="num" w:pos="1080"/>
                <w:tab w:val="num" w:pos="132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подбор на персонала – подборът на персонала се извършва от РЕГИСТРИРАНИЯТ ОДИТОР. В случаите когато за подбор на персонала се ползва специализирана фирма за трудово посредничество, се включва и нейн представител без право на участие при вземане на решение. За подбор на персонала се използват следните методи: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За висококвалифицирани длъжности – тест или интервю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За нискоквалифицирани длъжности - интервю (събеседване).</w:t>
            </w:r>
          </w:p>
          <w:p w:rsidR="004B203C" w:rsidRPr="00C91A9E" w:rsidRDefault="004B203C" w:rsidP="004B203C">
            <w:pPr>
              <w:spacing w:line="276" w:lineRule="auto"/>
              <w:ind w:left="126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сключване на трудови договори - На одобрените след подбора кандидати се предлага сключването на трудов договор, в съответствие с изискванията на Кодекса на труда.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Договорът се счита за сключен от неговото подписване и влиза в сила от  датата на явяване на кандидата на работа.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определяне на екипите по ангажименти:</w:t>
            </w:r>
          </w:p>
          <w:p w:rsidR="004B203C" w:rsidRPr="00C91A9E" w:rsidRDefault="004B203C" w:rsidP="004B203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член на одиторски екип може да бъде лице  с икономическо образование и познания по Международни одиторски стандарти, МСС, МСФО и НСФОМСП.</w:t>
            </w:r>
          </w:p>
          <w:p w:rsidR="004B203C" w:rsidRPr="00C91A9E" w:rsidRDefault="004B203C" w:rsidP="004B203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назначаване на подходящ персонал, разполагащ с необходимата компетентност и възможност да изпълни ангажиментите в съответствие с </w:t>
            </w:r>
            <w:r w:rsidRPr="00C91A9E">
              <w:rPr>
                <w:rFonts w:ascii="Times New Roman" w:hAnsi="Times New Roman" w:cs="Times New Roman"/>
              </w:rPr>
              <w:lastRenderedPageBreak/>
              <w:t>професионалните стандарти и регулаторни и правни изисквания.</w:t>
            </w:r>
          </w:p>
          <w:p w:rsidR="004B203C" w:rsidRPr="00C91A9E" w:rsidRDefault="004B203C" w:rsidP="004B203C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При формиране на одиторския екип по конкретния ангажименти се вземат предвид компетентността, опита, разполагаемия времеви ресурс, правомощията и отговорностите на одиторите формиращи екипа за изпълнение на ангажимента за одит.</w:t>
            </w: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оценка на персонала - Минимум три пъти годишно се провежда среща обучение и събеседване с целия персонал по повод: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спазване принципите на независимост;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tabs>
                <w:tab w:val="num" w:pos="216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информиране във връзка с политиката на РЕГИСТРИРАНИЯТ ОДИТОР за обективност, почтеност, конфиденциалност, професионално поведение;</w:t>
            </w:r>
          </w:p>
          <w:p w:rsidR="004B203C" w:rsidRPr="00C91A9E" w:rsidRDefault="004B203C" w:rsidP="004B203C">
            <w:pPr>
              <w:numPr>
                <w:ilvl w:val="0"/>
                <w:numId w:val="33"/>
              </w:numPr>
              <w:tabs>
                <w:tab w:val="num" w:pos="21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запознаване със списъка на клиентите, настъпили промени в този списък, определяне на клиентите, спрямо които се прилагат допълнителни изисквания към общоприетата политика на независимост.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РЕГИСТРИРАНИЯТ ОДИТОР прави оценка на персонала веднъж годишно (Приложение 6), която включва: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спазване на изискванията на длъжностните характеристики;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професионални познания;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умения за общуване;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аналитични способности и способности за добра преценка;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поддържане на връзки с клиенти;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лично отношение и етично поведение;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степента на повишаване на квалификацията;</w:t>
            </w:r>
          </w:p>
          <w:p w:rsidR="004B203C" w:rsidRPr="00C91A9E" w:rsidRDefault="004B203C" w:rsidP="004B203C">
            <w:pPr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 xml:space="preserve">способност за вземане на решения и поемане на отговорности. </w:t>
            </w:r>
          </w:p>
          <w:p w:rsidR="004B203C" w:rsidRPr="00C91A9E" w:rsidRDefault="004B203C" w:rsidP="004B203C">
            <w:pPr>
              <w:spacing w:line="276" w:lineRule="auto"/>
              <w:ind w:left="1980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На база на изготвените оценки, РЕГИСТРИРАНИЯТ ОДИТОР взема решение за начина на стимулиране на персонала, както и за наказания на служителите, допускащи системни нарушения. При вземането на решение за стимулиране или прекратяване на договор, се провежда индивидуален разговор със съответния служител. 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tabs>
                <w:tab w:val="num" w:pos="0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за контрол на качеството се извършва ежегодно, както следва:</w:t>
            </w:r>
          </w:p>
          <w:p w:rsidR="004B203C" w:rsidRPr="00C91A9E" w:rsidRDefault="004B203C" w:rsidP="004B203C">
            <w:pPr>
              <w:numPr>
                <w:ilvl w:val="2"/>
                <w:numId w:val="31"/>
              </w:numPr>
              <w:spacing w:after="0" w:line="276" w:lineRule="auto"/>
              <w:ind w:left="1440" w:hanging="72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преглед и тестване спазването на общата политика на РЕГИСТРИРАНИЯТ ОДИТОР и процедурите заложени в настоящата програма за контрол на качеството;</w:t>
            </w:r>
          </w:p>
          <w:p w:rsidR="004B203C" w:rsidRPr="00C91A9E" w:rsidRDefault="004B203C" w:rsidP="004B203C">
            <w:pPr>
              <w:numPr>
                <w:ilvl w:val="2"/>
                <w:numId w:val="31"/>
              </w:numPr>
              <w:spacing w:after="0" w:line="276" w:lineRule="auto"/>
              <w:ind w:left="1440" w:hanging="72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преглед на избрани ангажименти за съответствието им със спазването на международните одиторски стандарти и програмата за одиторски процедури.</w:t>
            </w:r>
          </w:p>
          <w:p w:rsidR="004B203C" w:rsidRPr="00C91A9E" w:rsidRDefault="004B203C" w:rsidP="004B203C">
            <w:pPr>
              <w:tabs>
                <w:tab w:val="num" w:pos="0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След проверката, РЕГИСТРИРАНИЯТ ОДИТОР документира констатациите и взема решение за отстраняване на пропуските. Всички спорове по повод контрола и оценката на качеството на одиторската работа, се решават от РЕГИСТРИРАНИЯТ ОДИТОР . </w:t>
            </w:r>
          </w:p>
          <w:p w:rsidR="004B203C" w:rsidRPr="00C91A9E" w:rsidRDefault="004B203C" w:rsidP="004B203C">
            <w:pPr>
              <w:tabs>
                <w:tab w:val="num" w:pos="0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after="120"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за дисциплинарни мерки и принудително налагане изпълнението на политиката по контрол върху качеството – процесът на принудително налагане на системата за контрол върху качеството включва последствия и процедури за отстраняване на нарушенията при неспазване на изискванията, игнориране, липса на надлежно внимание и грижа, злоупотреба и заобикаляне на правилата.</w:t>
            </w:r>
          </w:p>
          <w:p w:rsidR="004B203C" w:rsidRPr="00C91A9E" w:rsidRDefault="004B203C" w:rsidP="004B203C">
            <w:pPr>
              <w:spacing w:after="120" w:line="276" w:lineRule="auto"/>
              <w:ind w:left="283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Сериозни, умишлени и повтарящи се нарушения или пренебрежение към политиката и професионалните правила не се толерират. При подобни случаи се </w:t>
            </w:r>
            <w:r w:rsidRPr="00C91A9E">
              <w:rPr>
                <w:rFonts w:ascii="Times New Roman" w:hAnsi="Times New Roman" w:cs="Times New Roman"/>
              </w:rPr>
              <w:lastRenderedPageBreak/>
              <w:t>прелагат следните мерки за отстраняване на нарушенията: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мъмрене (устно или писмено)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посещение на курсове за повишаване на професионалната квалификация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писмено документиране в личното досие на нарушенията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временно отстраняване от екипа по ангажимента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писмено предупреждение за прекратяване на трудовото правоотношение</w:t>
            </w:r>
          </w:p>
          <w:p w:rsidR="004B203C" w:rsidRPr="00C91A9E" w:rsidRDefault="004B203C" w:rsidP="004B203C">
            <w:pPr>
              <w:numPr>
                <w:ilvl w:val="0"/>
                <w:numId w:val="3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прекратяване на трудовото правоотношение</w:t>
            </w:r>
          </w:p>
          <w:p w:rsidR="004B203C" w:rsidRPr="00C91A9E" w:rsidRDefault="004B203C" w:rsidP="004B203C">
            <w:pPr>
              <w:spacing w:after="120"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РЕГИСТРИРАНИЯТ ОДИТОР толерира и насърчава спазването на системата за контрол върху качеството чрез: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текущи и периодични оценки на пресонала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определяне нивата на трудовото възнаграждение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премии и материални награди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повишения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развитие на кариерата</w:t>
            </w:r>
          </w:p>
          <w:p w:rsidR="004B203C" w:rsidRPr="00C91A9E" w:rsidRDefault="004B203C" w:rsidP="004B203C">
            <w:pPr>
              <w:numPr>
                <w:ilvl w:val="0"/>
                <w:numId w:val="38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правомощия в рамките на предприятието на РЕГИСТРИРАНИЯТ ОДИТОР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Процедура по повишаване квалификацията на персонала -Цел на повишаването на квалификацията на персонала на РЕГИСТРИРАНИЯТ ОДИТОР, е подобряване на качеството на одиторските услуги. Тя се извършва чрез:</w:t>
            </w:r>
          </w:p>
          <w:p w:rsidR="004B203C" w:rsidRPr="00C91A9E" w:rsidRDefault="004B203C" w:rsidP="004B203C">
            <w:pPr>
              <w:numPr>
                <w:ilvl w:val="0"/>
                <w:numId w:val="42"/>
              </w:numPr>
              <w:spacing w:after="120" w:line="276" w:lineRule="auto"/>
              <w:ind w:firstLine="720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Участие в семинари.</w:t>
            </w:r>
          </w:p>
          <w:p w:rsidR="004B203C" w:rsidRPr="00C91A9E" w:rsidRDefault="004B203C" w:rsidP="004B203C">
            <w:pPr>
              <w:numPr>
                <w:ilvl w:val="0"/>
                <w:numId w:val="42"/>
              </w:numPr>
              <w:spacing w:after="120" w:line="276" w:lineRule="auto"/>
              <w:ind w:firstLine="720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 Обучение в рамките на практиката</w:t>
            </w:r>
          </w:p>
          <w:p w:rsidR="004B203C" w:rsidRPr="00C91A9E" w:rsidRDefault="004B203C" w:rsidP="004B203C">
            <w:pPr>
              <w:numPr>
                <w:ilvl w:val="0"/>
                <w:numId w:val="42"/>
              </w:numPr>
              <w:spacing w:after="120" w:line="276" w:lineRule="auto"/>
              <w:ind w:firstLine="720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 Самообучение на персонала.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Персоналът задължително участва във всички семинари и други форми на обучение, организирани от РЕГИСТРИРАНИЯТ ОДИТОР.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Стимулира се участието на персонала във форми на обучение, организирани от други професионални организации, фирми.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 xml:space="preserve">Стимулира се участието в професионално обучение в други области, с цел повишаване на квалификацията. </w:t>
            </w:r>
          </w:p>
          <w:p w:rsidR="004B203C" w:rsidRPr="00C91A9E" w:rsidRDefault="004B203C" w:rsidP="004B203C">
            <w:pPr>
              <w:spacing w:line="276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Обучение на работното място в хода на изпълнение на одитите:</w:t>
            </w:r>
          </w:p>
          <w:p w:rsidR="004B203C" w:rsidRPr="00C91A9E" w:rsidRDefault="004B203C" w:rsidP="004B203C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всеки от високо квалифицираците служители следва да оказва съдействие на по-ниско квалифицираните служители в хода на работата, да го насочва в работата, да му съдейства за правилното провеждане на одита;</w:t>
            </w:r>
          </w:p>
          <w:p w:rsidR="004B203C" w:rsidRPr="00C91A9E" w:rsidRDefault="004B203C" w:rsidP="004B203C">
            <w:pPr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всички служители трябва да се включват активно в практиката и в етапите на одита.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10"/>
              </w:numPr>
              <w:spacing w:before="0" w:after="0" w:line="276" w:lineRule="auto"/>
              <w:rPr>
                <w:u w:val="single"/>
                <w:lang w:val="bg-BG"/>
              </w:rPr>
            </w:pPr>
            <w:r w:rsidRPr="00C91A9E">
              <w:rPr>
                <w:u w:val="single"/>
                <w:lang w:val="bg-BG"/>
              </w:rPr>
              <w:t>Изпълнение на ангажимент</w:t>
            </w:r>
            <w:bookmarkEnd w:id="13"/>
            <w:r w:rsidRPr="00C91A9E">
              <w:rPr>
                <w:u w:val="single"/>
                <w:lang w:val="bg-BG"/>
              </w:rPr>
              <w:t xml:space="preserve">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Посредством системата за контрол върху качеството, РЕГИСТРИРАНИЯ ОДИТОР осигурява ангажиментите да се изпълняват в съответствие с професионалните стандарти и приложимите регулаторни и законови изисквания.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 xml:space="preserve">РЕГИСТРИРАНИЯ ОДИТОР подготвя работни книжа за документиране процеса на ангажимента за клиентите. Те се актуализират съгласно изискванията, за да отразят всяка промяна в професионалните стандарти. Тези работни книжа се ползват за документиране на ключови факти, рискове и оценки във връзка с приемане и продължаване на всеки ангажимент.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b/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 xml:space="preserve">РЕГИСТРИРАНИЯ ОДИТОР осигурява самоконтрол върху качеството на ангажимент, като поддържа информацията в </w:t>
            </w:r>
            <w:r w:rsidRPr="00C91A9E">
              <w:rPr>
                <w:b/>
                <w:i w:val="0"/>
                <w:lang w:val="bg-BG"/>
              </w:rPr>
              <w:t>Приложение 9 Преглед за контрол върху качеството на ангажимента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b/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numPr>
                <w:ilvl w:val="1"/>
                <w:numId w:val="29"/>
              </w:numPr>
              <w:spacing w:line="276" w:lineRule="auto"/>
              <w:ind w:left="993"/>
              <w:rPr>
                <w:b/>
                <w:lang w:val="bg-BG"/>
              </w:rPr>
            </w:pPr>
            <w:r w:rsidRPr="00C91A9E">
              <w:rPr>
                <w:b/>
                <w:lang w:val="bg-BG"/>
              </w:rPr>
              <w:t>Планиране: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b/>
                <w:lang w:val="bg-BG"/>
              </w:rPr>
            </w:pPr>
            <w:r w:rsidRPr="00C91A9E">
              <w:rPr>
                <w:lang w:val="bg-BG"/>
              </w:rPr>
              <w:t>РЕГИСТРИРАНИЯТ ОДИТОР:</w:t>
            </w:r>
          </w:p>
          <w:p w:rsidR="004B203C" w:rsidRPr="00C91A9E" w:rsidRDefault="004B203C" w:rsidP="004B203C">
            <w:pPr>
              <w:tabs>
                <w:tab w:val="left" w:pos="8460"/>
              </w:tabs>
              <w:spacing w:after="120" w:line="276" w:lineRule="auto"/>
              <w:ind w:right="216"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lastRenderedPageBreak/>
              <w:t>РЕГИСТРИРАНИЯ ОДИТОР планира ангажимента в съответствие с професионалните стандарти. РЕГИСТРИРАНИЯ ОДИТОР е подготвен за използване и прилагане на стандартизираните модели при документиране на планиращите дейности и процедури.</w:t>
            </w:r>
          </w:p>
          <w:p w:rsidR="004B203C" w:rsidRPr="00C91A9E" w:rsidRDefault="004B203C" w:rsidP="004B203C">
            <w:pPr>
              <w:spacing w:after="120" w:line="276" w:lineRule="auto"/>
              <w:ind w:right="216" w:firstLine="360"/>
              <w:jc w:val="both"/>
              <w:rPr>
                <w:rFonts w:ascii="Times New Roman" w:hAnsi="Times New Roman" w:cs="Times New Roman"/>
                <w:u w:val="single"/>
              </w:rPr>
            </w:pPr>
            <w:r w:rsidRPr="00C91A9E">
              <w:rPr>
                <w:rFonts w:ascii="Times New Roman" w:hAnsi="Times New Roman" w:cs="Times New Roman"/>
                <w:u w:val="single"/>
              </w:rPr>
              <w:t>Процедури:</w:t>
            </w:r>
          </w:p>
          <w:p w:rsidR="004B203C" w:rsidRPr="00C91A9E" w:rsidRDefault="004B203C" w:rsidP="004B203C">
            <w:pPr>
              <w:spacing w:after="120" w:line="276" w:lineRule="auto"/>
              <w:ind w:right="216" w:firstLine="36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В зависимост от размера и сложността на ангажимента, по време на планирането се извършват следните процедури: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разработва стратегията и плана за одита;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 екипа по ангажимента ( ако е необходими се наемат допълнителни кадри);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документиране на въпросите, свързани с независимостта и конфликта на интереси;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очертава отговорностите на надзора и прегледа (дали ангажиментът покрива критериите за задължителен преглед за контрол върху качеството на ангажимента ПККА);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оценка на риска за ангажимента и планиране на одиторски подход в отговор на оценения риск (подбор на подходящи одиторски доказателства в отговор на оценените рискове от съществени неточности, отклонения и несъответствия);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оценява необходимостта от специфични познания;</w:t>
            </w:r>
          </w:p>
          <w:p w:rsidR="004B203C" w:rsidRPr="00C91A9E" w:rsidRDefault="004B203C" w:rsidP="004B203C">
            <w:pPr>
              <w:numPr>
                <w:ilvl w:val="0"/>
                <w:numId w:val="21"/>
              </w:numPr>
              <w:spacing w:after="200" w:line="276" w:lineRule="auto"/>
              <w:ind w:right="210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определя други поцедури по контрол върху качеството, специфични за ангажимента.</w:t>
            </w:r>
          </w:p>
          <w:p w:rsidR="004B203C" w:rsidRPr="00C91A9E" w:rsidRDefault="004B203C" w:rsidP="004B20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84"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ият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пла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ифицира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</w:rPr>
              <w:t>рху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ряб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с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тав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рени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</w:rPr>
              <w:t>дх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полу</w:t>
            </w:r>
            <w:r w:rsidRPr="00C91A9E">
              <w:rPr>
                <w:rFonts w:ascii="Times New Roman" w:hAnsi="Times New Roman" w:cs="Times New Roman"/>
                <w:color w:val="000000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ва</w:t>
            </w:r>
            <w:r w:rsidRPr="00C91A9E">
              <w:rPr>
                <w:rFonts w:ascii="Times New Roman" w:hAnsi="Times New Roman" w:cs="Times New Roman"/>
                <w:color w:val="000000"/>
              </w:rPr>
              <w:t>не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на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ез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пла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я</w:t>
            </w:r>
            <w:r w:rsidRPr="00C91A9E">
              <w:rPr>
                <w:rFonts w:ascii="Times New Roman" w:hAnsi="Times New Roman" w:cs="Times New Roman"/>
                <w:color w:val="000000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</w:rPr>
              <w:t>дх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е м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дифицира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да на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ж</w:t>
            </w:r>
            <w:r w:rsidRPr="00C91A9E">
              <w:rPr>
                <w:rFonts w:ascii="Times New Roman" w:hAnsi="Times New Roman" w:cs="Times New Roman"/>
                <w:color w:val="000000"/>
              </w:rPr>
              <w:t>им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огат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е 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дим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b/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numPr>
                <w:ilvl w:val="1"/>
                <w:numId w:val="29"/>
              </w:numPr>
              <w:spacing w:line="276" w:lineRule="auto"/>
              <w:ind w:left="993"/>
              <w:rPr>
                <w:b/>
                <w:lang w:val="bg-BG"/>
              </w:rPr>
            </w:pPr>
            <w:r w:rsidRPr="00C91A9E">
              <w:rPr>
                <w:b/>
                <w:lang w:val="bg-BG"/>
              </w:rPr>
              <w:t>Преглед: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360"/>
              <w:rPr>
                <w:b/>
                <w:lang w:val="bg-BG"/>
              </w:rPr>
            </w:pPr>
            <w:r w:rsidRPr="00C91A9E">
              <w:rPr>
                <w:lang w:val="bg-BG"/>
              </w:rPr>
              <w:t>РЕГИСТРИРАНИЯТ ОДИТОР извършва своевременни прегледи относно: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lastRenderedPageBreak/>
              <w:t>Съществува потребност от преразглеждане на характера, времето на изпълнение и обхвата на извършената работа;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Изпълнената работа подкрепя направените заключения и е подходящо документирана;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Получените доказателства са достатъчни и уместни, за да подкрепят одиторския доклад;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b/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Постигнати са целите на процедурите по ангажимента.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Критично важните области, изискващи преценка, особено на тези, свързани с трудни или спорни въпроси, съществени рискове и всички други области;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 xml:space="preserve">Документиране на прегледа, включително и времето за неговото осъществяване; </w:t>
            </w:r>
          </w:p>
          <w:p w:rsidR="004B203C" w:rsidRPr="00C91A9E" w:rsidRDefault="004B203C" w:rsidP="004B203C">
            <w:pPr>
              <w:pStyle w:val="Indent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Преглед за приключване на досиетата;</w:t>
            </w:r>
          </w:p>
          <w:p w:rsidR="004B203C" w:rsidRPr="00C91A9E" w:rsidRDefault="004B203C" w:rsidP="004B203C">
            <w:pPr>
              <w:pStyle w:val="level1"/>
              <w:tabs>
                <w:tab w:val="clear" w:pos="360"/>
              </w:tabs>
              <w:spacing w:after="0" w:line="276" w:lineRule="auto"/>
              <w:ind w:left="0" w:firstLine="0"/>
              <w:rPr>
                <w:sz w:val="24"/>
                <w:szCs w:val="24"/>
                <w:lang w:val="bg-BG"/>
              </w:rPr>
            </w:pPr>
          </w:p>
          <w:p w:rsidR="004B203C" w:rsidRPr="00C91A9E" w:rsidRDefault="004B203C" w:rsidP="004B203C">
            <w:pPr>
              <w:pStyle w:val="level1"/>
              <w:tabs>
                <w:tab w:val="clear" w:pos="360"/>
              </w:tabs>
              <w:spacing w:after="0" w:line="276" w:lineRule="auto"/>
              <w:ind w:left="0" w:firstLine="0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 xml:space="preserve">За одити на финансови отчети на предприятия от обществен интерес (ПОИ) и онези други одиторски ангажименти, ако има такива, за които </w:t>
            </w:r>
            <w:r w:rsidRPr="00C91A9E">
              <w:rPr>
                <w:sz w:val="24"/>
                <w:szCs w:val="24"/>
                <w:lang w:val="ru-RU"/>
              </w:rPr>
              <w:t>РЕГИСТРИРАНИЯТ ОДИТОР е</w:t>
            </w:r>
            <w:r w:rsidRPr="00C91A9E">
              <w:rPr>
                <w:sz w:val="24"/>
                <w:szCs w:val="24"/>
                <w:lang w:val="bg-BG"/>
              </w:rPr>
              <w:t xml:space="preserve"> определил, че се изисква преглед за контрол върху качеството на ангажимента,</w:t>
            </w:r>
            <w:r w:rsidRPr="00C91A9E">
              <w:rPr>
                <w:sz w:val="24"/>
                <w:szCs w:val="24"/>
                <w:lang w:val="ru-RU"/>
              </w:rPr>
              <w:t xml:space="preserve"> РЕГИСТРИРАНИЯТ ОДИТОР</w:t>
            </w:r>
            <w:r w:rsidRPr="00C91A9E">
              <w:rPr>
                <w:sz w:val="24"/>
                <w:szCs w:val="24"/>
                <w:lang w:val="bg-BG"/>
              </w:rPr>
              <w:t>:</w:t>
            </w:r>
          </w:p>
          <w:p w:rsidR="004B203C" w:rsidRPr="00C91A9E" w:rsidRDefault="004B203C" w:rsidP="004B203C">
            <w:pPr>
              <w:pStyle w:val="IndentCharCharCharChar"/>
              <w:numPr>
                <w:ilvl w:val="0"/>
                <w:numId w:val="23"/>
              </w:numPr>
              <w:tabs>
                <w:tab w:val="clear" w:pos="960"/>
                <w:tab w:val="left" w:pos="0"/>
              </w:tabs>
              <w:spacing w:before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назначава лице - регистриран одитор за извършване на преглед за контрол върху качеството на ангажимента;</w:t>
            </w:r>
          </w:p>
          <w:p w:rsidR="004B203C" w:rsidRPr="00C91A9E" w:rsidRDefault="004B203C" w:rsidP="004B203C">
            <w:pPr>
              <w:pStyle w:val="IndentCharCharCharChar"/>
              <w:numPr>
                <w:ilvl w:val="0"/>
                <w:numId w:val="23"/>
              </w:numPr>
              <w:tabs>
                <w:tab w:val="clear" w:pos="960"/>
                <w:tab w:val="left" w:pos="0"/>
              </w:tabs>
              <w:spacing w:before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Обсъжда ключовите одиторски въпроси, възникващи по време на одиторския ангажимент, включително такива, установени по време на прегледа за контрол върху качеството на ангажимента, с регистриран одитор, извършващ прегледа за контрол върху качеството на ангажимента;</w:t>
            </w:r>
          </w:p>
          <w:p w:rsidR="004B203C" w:rsidRPr="00C91A9E" w:rsidRDefault="004B203C" w:rsidP="004B203C">
            <w:pPr>
              <w:pStyle w:val="IndentCharCharCharChar"/>
              <w:numPr>
                <w:ilvl w:val="0"/>
                <w:numId w:val="23"/>
              </w:numPr>
              <w:tabs>
                <w:tab w:val="clear" w:pos="960"/>
                <w:tab w:val="left" w:pos="0"/>
              </w:tabs>
              <w:spacing w:before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Не издава одиторския доклад до приключване на прегледа за контрол върху качеството на ангажимента.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numPr>
                <w:ilvl w:val="1"/>
                <w:numId w:val="29"/>
              </w:numPr>
              <w:spacing w:line="276" w:lineRule="auto"/>
              <w:ind w:left="993"/>
              <w:rPr>
                <w:b/>
                <w:lang w:val="bg-BG"/>
              </w:rPr>
            </w:pPr>
            <w:bookmarkStart w:id="14" w:name="_Toc234035549"/>
            <w:r w:rsidRPr="00C91A9E">
              <w:rPr>
                <w:b/>
                <w:lang w:val="bg-BG"/>
              </w:rPr>
              <w:t>Консултации</w:t>
            </w:r>
            <w:bookmarkEnd w:id="14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По отношение на всеки съществен, труден или спорен въпрос, идентифициран по време на планирането или в хода на изпълнение на ангажимента, РЕГИСТРИРАНИЯ ОДИТОР се консултира с външни лица, притежаващи подходяща квалификация.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Когато получи външна консултация, случаят се документира, като по този начин се осигуряват достатъчно подробности, които позволяват на ползващите досието лица да разберат напълно естеството на консултацията и препоръчания начин на действие.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В случай че съветът не се приложи или се различава съществено от заключението, следва да има обяснение, документиращо причините за този факт и разгледаните алтернативни решения, с (или на база препратки към</w:t>
            </w:r>
            <w:r w:rsidRPr="00C91A9E">
              <w:rPr>
                <w:i w:val="0"/>
                <w:lang w:val="ru-RU"/>
              </w:rPr>
              <w:t xml:space="preserve">) </w:t>
            </w:r>
            <w:r w:rsidRPr="00C91A9E">
              <w:rPr>
                <w:i w:val="0"/>
                <w:lang w:val="bg-BG"/>
              </w:rPr>
              <w:t>регистрираната консултация, предоставена на РЕГИСТРИРАНИЯ ОДИТОР 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Ако се проведе повече от една консултация, обобщение на общите дискусии и кръга от изложените мнения или варианти за действие се добавят към работните книжа. Възприетата окончателна позиция /позиции и причините за това също се документират.</w:t>
            </w: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540"/>
              <w:jc w:val="both"/>
              <w:rPr>
                <w:sz w:val="24"/>
                <w:szCs w:val="24"/>
                <w:lang w:val="bg-BG"/>
              </w:rPr>
            </w:pPr>
            <w:r w:rsidRPr="00C91A9E">
              <w:rPr>
                <w:b w:val="0"/>
                <w:sz w:val="24"/>
                <w:szCs w:val="24"/>
                <w:lang w:val="ru-RU"/>
              </w:rPr>
              <w:t>РЕГИСТРИРАНИЯ ОДИТОР взима окончателното решение по всички подобни въпроси, като документира консултациите и основанията за окончателното решение в</w:t>
            </w:r>
            <w:bookmarkStart w:id="15" w:name="_Toc234035518"/>
            <w:r w:rsidRPr="00C91A9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C91A9E">
              <w:rPr>
                <w:sz w:val="24"/>
                <w:szCs w:val="24"/>
                <w:lang w:val="ru-RU"/>
              </w:rPr>
              <w:t xml:space="preserve">Приложение </w:t>
            </w:r>
            <w:bookmarkEnd w:id="15"/>
            <w:r w:rsidRPr="00C91A9E">
              <w:rPr>
                <w:sz w:val="24"/>
                <w:szCs w:val="24"/>
                <w:lang w:val="ru-RU"/>
              </w:rPr>
              <w:t>8</w:t>
            </w:r>
            <w:r w:rsidRPr="00C91A9E">
              <w:rPr>
                <w:sz w:val="24"/>
                <w:szCs w:val="24"/>
                <w:lang w:val="bg-BG"/>
              </w:rPr>
              <w:t xml:space="preserve"> „</w:t>
            </w:r>
            <w:r w:rsidRPr="00C91A9E">
              <w:rPr>
                <w:sz w:val="24"/>
                <w:szCs w:val="24"/>
                <w:lang w:val="ru-RU"/>
              </w:rPr>
              <w:t>Консултации</w:t>
            </w:r>
            <w:r w:rsidRPr="00C91A9E">
              <w:rPr>
                <w:sz w:val="24"/>
                <w:szCs w:val="24"/>
                <w:lang w:val="bg-BG"/>
              </w:rPr>
              <w:t>”.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bookmarkStart w:id="16" w:name="_Toc234035550"/>
            <w:r w:rsidRPr="00C91A9E">
              <w:rPr>
                <w:lang w:val="bg-BG"/>
              </w:rPr>
              <w:t>Различия в мнението</w:t>
            </w:r>
            <w:bookmarkEnd w:id="16"/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 xml:space="preserve">В случаите, когато възникват различия в мнението в рамките на екипа по ангажимента, с лицата, с които се провеждат консултации или, където това е приложимо, между РЕГИСТРИРАНИЯ ОДИТОР, отговорен за ангажимента и регистрирания одитор, извършващ преглед за контрол върху качеството на ангажимента, необходимо е екипът по ангажимента да </w:t>
            </w:r>
            <w:r w:rsidRPr="00C91A9E">
              <w:rPr>
                <w:lang w:val="bg-BG"/>
              </w:rPr>
              <w:lastRenderedPageBreak/>
              <w:t>следва политиката и процедурите на клиента за действие и за разрешаване на различия в мнението.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ru-RU"/>
              </w:rPr>
              <w:t xml:space="preserve">Споровете или различията в мнението следва подходящо да се документират. Във всички случаи, на доклада </w:t>
            </w:r>
            <w:r w:rsidRPr="00C91A9E">
              <w:rPr>
                <w:lang w:val="bg-BG"/>
              </w:rPr>
              <w:t>за ангажимента не трябва да се поставя дата преди въпросът да бъде разрешен.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29"/>
              </w:numPr>
              <w:spacing w:before="0" w:after="0" w:line="276" w:lineRule="auto"/>
              <w:ind w:left="709"/>
              <w:rPr>
                <w:u w:val="single"/>
                <w:lang w:val="bg-BG"/>
              </w:rPr>
            </w:pPr>
            <w:bookmarkStart w:id="17" w:name="_Toc234035552"/>
            <w:r w:rsidRPr="00C91A9E">
              <w:rPr>
                <w:u w:val="single"/>
                <w:lang w:val="bg-BG"/>
              </w:rPr>
              <w:t>Текущо наблюдение</w:t>
            </w:r>
            <w:bookmarkEnd w:id="17"/>
            <w:r w:rsidRPr="00C91A9E">
              <w:rPr>
                <w:u w:val="single"/>
                <w:lang w:val="bg-BG"/>
              </w:rPr>
              <w:t xml:space="preserve"> </w:t>
            </w:r>
          </w:p>
          <w:p w:rsidR="004B203C" w:rsidRPr="00C91A9E" w:rsidRDefault="004B203C" w:rsidP="004B203C">
            <w:pPr>
              <w:pStyle w:val="IFAC-H2-ChapterHeading"/>
              <w:spacing w:before="0" w:after="0" w:line="276" w:lineRule="auto"/>
              <w:ind w:firstLine="576"/>
              <w:jc w:val="both"/>
              <w:rPr>
                <w:sz w:val="24"/>
                <w:szCs w:val="24"/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Текущото наблюдение се състои от разбиране на системата за контрол на качеството и определяне - посредством събеседване, контролни тестове чрез обхождане и фактическа проверка на досиетата - дали, до каква степен системата за контрол функционира ефективно.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При откриване на слабости или ако професионалните стандарти и практики са се променили се извършва усъвършенстване на системата за контрол върху качеството.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bg-BG"/>
              </w:rPr>
            </w:pPr>
            <w:r w:rsidRPr="00C91A9E">
              <w:rPr>
                <w:lang w:val="bg-BG"/>
              </w:rPr>
              <w:t>РЕГИСТРИРАНИЯ ОДИТОР взима под внимание всяка обратна информация, получена от фактическа проверка на практиката от страна на контрольорите на ИДЕС и КПНРО</w:t>
            </w:r>
            <w:r w:rsidRPr="00C91A9E">
              <w:rPr>
                <w:b/>
                <w:iCs/>
                <w:lang w:val="ru-RU"/>
              </w:rPr>
              <w:t>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Предпазните мерки, които действат като механизми на РЕГИСТРИРАНИЯ ОДИТОР за текущо наблюдение включват</w:t>
            </w:r>
            <w:r w:rsidRPr="00C91A9E">
              <w:rPr>
                <w:i w:val="0"/>
                <w:lang w:val="ru-RU"/>
              </w:rPr>
              <w:t xml:space="preserve"> в</w:t>
            </w:r>
            <w:r w:rsidRPr="00C91A9E">
              <w:rPr>
                <w:i w:val="0"/>
                <w:lang w:val="bg-BG"/>
              </w:rPr>
              <w:t>ътрешни и външни програми за образование и обучение;</w:t>
            </w: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0"/>
              </w:numPr>
              <w:spacing w:before="0" w:after="0" w:line="276" w:lineRule="auto"/>
              <w:rPr>
                <w:b w:val="0"/>
                <w:bCs w:val="0"/>
                <w:iCs/>
                <w:lang w:val="ru-RU"/>
              </w:rPr>
            </w:pPr>
            <w:bookmarkStart w:id="18" w:name="_Toc234035553"/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r w:rsidRPr="00C91A9E">
              <w:rPr>
                <w:b w:val="0"/>
                <w:bCs w:val="0"/>
                <w:iCs/>
                <w:lang w:val="ru-RU"/>
              </w:rPr>
              <w:t xml:space="preserve"> </w:t>
            </w:r>
            <w:r w:rsidRPr="00C91A9E">
              <w:rPr>
                <w:lang w:val="bg-BG"/>
              </w:rPr>
              <w:t>Програма за текущо наблюдение</w:t>
            </w:r>
            <w:bookmarkEnd w:id="18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 xml:space="preserve">Целта на програмата за текущо наблюдение е да подпомогне РЕГИСТРИРАНИЯ ОДИТОР при получаване на разумна степен на сигурност, че политиката и процедурите определени от него, свързани със системата за контрол върху качеството, са подходящи и функционират ефективно. Програмата </w:t>
            </w:r>
            <w:r w:rsidRPr="00C91A9E">
              <w:rPr>
                <w:lang w:val="bg-BG"/>
              </w:rPr>
              <w:lastRenderedPageBreak/>
              <w:t>има за цел също така, да съдейства за гарантиране съответствието с практическите и регулаторни изисквания за преглед</w:t>
            </w:r>
            <w:r w:rsidRPr="00C91A9E">
              <w:rPr>
                <w:lang w:val="ru-RU"/>
              </w:rPr>
              <w:t xml:space="preserve">. 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Системата е така разработена, че да осигури на РЕГИСТРИРАНИЯ ОДИТОР разумна степен на сигурност, че съществени и постоянни нарушения на политиката и контрола върху качеството е слабо вероятно да настъпят или да останат неразкрити.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bookmarkStart w:id="19" w:name="_Toc234035557"/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b/>
                <w:lang w:val="bg-BG"/>
              </w:rPr>
            </w:pPr>
            <w:r w:rsidRPr="00C91A9E">
              <w:rPr>
                <w:lang w:val="ru-RU"/>
              </w:rPr>
              <w:t xml:space="preserve">РЕГИСТРИРАНИЯ ОДИТОР осигурява текущо поддържане на системата за контрол върху качеството чрез тестване на въпросите включени в </w:t>
            </w:r>
            <w:r w:rsidRPr="00C91A9E">
              <w:rPr>
                <w:b/>
                <w:lang w:val="ru-RU"/>
              </w:rPr>
              <w:t>Приложение 10 „Въпроси свързани с осигуряването на текущо наблюдение на системата</w:t>
            </w:r>
            <w:r w:rsidRPr="00C91A9E">
              <w:rPr>
                <w:b/>
                <w:lang w:val="bg-BG"/>
              </w:rPr>
              <w:t xml:space="preserve"> </w:t>
            </w:r>
            <w:r w:rsidRPr="00C91A9E">
              <w:rPr>
                <w:b/>
                <w:lang w:val="ru-RU"/>
              </w:rPr>
              <w:t>за контрол върху качеството</w:t>
            </w:r>
            <w:r w:rsidRPr="00C91A9E">
              <w:rPr>
                <w:b/>
                <w:lang w:val="bg-BG"/>
              </w:rPr>
              <w:t>”.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bCs w:val="0"/>
                <w:iCs/>
                <w:lang w:val="ru-RU"/>
              </w:rPr>
            </w:pPr>
            <w:r w:rsidRPr="00C91A9E">
              <w:rPr>
                <w:bCs w:val="0"/>
                <w:iCs/>
                <w:lang w:val="ru-RU"/>
              </w:rPr>
              <w:t>Оплаквания и обвинителни твърдения</w:t>
            </w:r>
            <w:bookmarkEnd w:id="19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РЕГИСТРИРАНИЯ ОДИТОР управлява всички процеси, свързани с оплаквания и обвинителни твърдения.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При оплаквания и обвинителните твърдения отнасящи се до проявяване недостатъчна грижа във връзка с клиентска работа или друго нарушение на професионални или правни задължени, проявени към клиенти РЕГИСТРИРАНИЯ ОДИТОР следва да обмисли с цялата сериозност и да уведоми застрахователното дружество и /или да потърси правен съвет. Ако съществува каквато и да е несигурност, РЕГИСТРИРАНИЯ ОДИТОР се консултира с други, ползващи се с доверие, колеги по професия.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4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На всяко оплакване, получено от клиент или друга трета страна, се отговаря в най-ранния практически възможен момент, с потвърждение, че въпросът се разглежда внимателно и че отговор ще последва след извършване на подходящото разследване.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  <w:r w:rsidRPr="00C91A9E">
              <w:rPr>
                <w:lang w:val="bg-BG"/>
              </w:rPr>
              <w:lastRenderedPageBreak/>
              <w:t>РЕГИСТРИРАНИЯ ОДИТОР поддържа определена политика с придружаващите я процедури, които описват в подробности процеса, който да се следва, ако възникне оплакване или обвинително твърдение.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Резултатите от този процес се документират.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bCs w:val="0"/>
                <w:iCs/>
                <w:lang w:val="ru-RU"/>
              </w:rPr>
            </w:pPr>
            <w:r w:rsidRPr="00C91A9E">
              <w:rPr>
                <w:bCs w:val="0"/>
                <w:iCs/>
                <w:lang w:val="ru-RU"/>
              </w:rPr>
              <w:t>Преглед за контрол върху качеството на ангажимента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720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Тази политика и процедури изискват: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преглед за контрол върху качеството на ангажимента за всички одити на финансови отчети на регистрирани на борсата дружества и за дружества с обществен интерес;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 xml:space="preserve">за всички останали одити и прегледи на историческа финансова информация и други ангажименти за изразяване на сигурност и свързани по съдържание услуги – ежегодно се проверяват </w:t>
            </w:r>
            <w:r w:rsidRPr="00C91A9E">
              <w:rPr>
                <w:i w:val="0"/>
                <w:lang w:val="bg-BG"/>
              </w:rPr>
              <w:t>по професионална преценка на РЕГИСТРИРАНИЯ ОДИТОР.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преглед за контрол върху качеството на ангажимента за всички одити на финансови отчети отговарящи на критериите;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обсъждане на съществени въпроси</w:t>
            </w:r>
            <w:r w:rsidRPr="00C91A9E">
              <w:rPr>
                <w:i w:val="0"/>
                <w:lang w:val="bg-BG"/>
              </w:rPr>
              <w:t xml:space="preserve"> с външни лица, притежаващи подходяща квалификация;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bg-BG"/>
              </w:rPr>
              <w:t>преценка дали предлагания доклад е подходящ за съответните обстоятелства;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4"/>
              </w:numPr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преглед на документацията от избрани работни книжа, свързани със съществените преценки, направени от екипа по ангажимента и заключенията до които той е достигнал.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78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ind w:right="86"/>
              <w:rPr>
                <w:rFonts w:ascii="Times New Roman" w:hAnsi="Times New Roman" w:cs="Times New Roman"/>
                <w:b/>
                <w:color w:val="000000"/>
              </w:rPr>
            </w:pP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Д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ку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м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п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л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ди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з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к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ро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л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ъ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х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у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ка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ч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ес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во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о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аж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м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н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а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(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"г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о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ещ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" 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п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1"/>
              </w:rPr>
              <w:t>р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г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л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е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  <w:spacing w:val="1"/>
              </w:rPr>
              <w:t>ди</w:t>
            </w:r>
            <w:r w:rsidRPr="00C91A9E">
              <w:rPr>
                <w:rFonts w:ascii="Times New Roman" w:hAnsi="Times New Roman" w:cs="Times New Roman"/>
                <w:b/>
                <w:iCs/>
                <w:color w:val="000000"/>
              </w:rPr>
              <w:t>) ( Приложение 10а)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По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2"/>
                <w:u w:val="single"/>
              </w:rPr>
              <w:t>л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и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т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и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1"/>
                <w:u w:val="single"/>
              </w:rPr>
              <w:t>к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92" w:lineRule="exact"/>
              <w:ind w:right="30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гл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ъ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рху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твот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lastRenderedPageBreak/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ира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татъ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  <w:position w:val="1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же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, че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й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е бил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</w:rPr>
              <w:t>дх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дящ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рем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чин,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и, че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пов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въп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би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</w:rPr>
              <w:t>и 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ц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ъо</w:t>
            </w:r>
            <w:r w:rsidRPr="00C91A9E">
              <w:rPr>
                <w:rFonts w:ascii="Times New Roman" w:hAnsi="Times New Roman" w:cs="Times New Roman"/>
                <w:color w:val="000000"/>
              </w:rPr>
              <w:t>бр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реди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е 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н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ия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П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1"/>
                <w:u w:val="single"/>
              </w:rPr>
              <w:t>р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о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ц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-1"/>
                <w:u w:val="single"/>
              </w:rPr>
              <w:t>е</w:t>
            </w:r>
            <w:r w:rsidRPr="00C91A9E">
              <w:rPr>
                <w:rFonts w:ascii="Times New Roman" w:hAnsi="Times New Roman" w:cs="Times New Roman"/>
                <w:iCs/>
                <w:color w:val="000000"/>
                <w:u w:val="single"/>
              </w:rPr>
              <w:t>ду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1"/>
                <w:u w:val="single"/>
              </w:rPr>
              <w:t>ра</w:t>
            </w:r>
            <w:r w:rsidRPr="00C91A9E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4B203C" w:rsidRPr="00C91A9E" w:rsidRDefault="004B203C" w:rsidP="004B20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92" w:lineRule="exact"/>
              <w:ind w:right="30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РЕГИСТРИРАНИЯ ОДИТОР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ма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ця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лат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отго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рн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  <w:position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 xml:space="preserve"> о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  <w:position w:val="1"/>
              </w:rPr>
              <w:t>та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4"/>
                <w:position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position w:val="1"/>
              </w:rPr>
              <w:t xml:space="preserve">а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външен одитор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отгово</w:t>
            </w:r>
            <w:r w:rsidRPr="00C91A9E">
              <w:rPr>
                <w:rFonts w:ascii="Times New Roman" w:hAnsi="Times New Roman" w:cs="Times New Roman"/>
                <w:color w:val="000000"/>
              </w:rPr>
              <w:t>рен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ол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</w:t>
            </w:r>
            <w:r w:rsidRPr="00C91A9E">
              <w:rPr>
                <w:rFonts w:ascii="Times New Roman" w:hAnsi="Times New Roman" w:cs="Times New Roman"/>
                <w:color w:val="000000"/>
              </w:rPr>
              <w:t>рху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зе</w:t>
            </w:r>
            <w:r w:rsidRPr="00C91A9E">
              <w:rPr>
                <w:rFonts w:ascii="Times New Roman" w:hAnsi="Times New Roman" w:cs="Times New Roman"/>
                <w:color w:val="000000"/>
              </w:rPr>
              <w:t>ма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ш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ния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РО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з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ж</w:t>
            </w:r>
            <w:r w:rsidRPr="00C91A9E">
              <w:rPr>
                <w:rFonts w:ascii="Times New Roman" w:hAnsi="Times New Roman" w:cs="Times New Roman"/>
                <w:color w:val="000000"/>
              </w:rPr>
              <w:t>им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ре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ъ</w:t>
            </w:r>
            <w:r w:rsidRPr="00C91A9E">
              <w:rPr>
                <w:rFonts w:ascii="Times New Roman" w:hAnsi="Times New Roman" w:cs="Times New Roman"/>
                <w:color w:val="000000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е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ира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ця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ло</w:t>
            </w:r>
            <w:r w:rsidRPr="00C91A9E">
              <w:rPr>
                <w:rFonts w:ascii="Times New Roman" w:hAnsi="Times New Roman" w:cs="Times New Roman"/>
                <w:color w:val="000000"/>
              </w:rPr>
              <w:t>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на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а 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гл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та</w:t>
            </w:r>
            <w:r w:rsidRPr="00C91A9E">
              <w:rPr>
                <w:rFonts w:ascii="Times New Roman" w:hAnsi="Times New Roman" w:cs="Times New Roman"/>
                <w:color w:val="000000"/>
              </w:rPr>
              <w:t>й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</w:rPr>
              <w:t>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ал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от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зе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ст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у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овл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ет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во</w:t>
            </w:r>
            <w:r w:rsidRPr="00C91A9E">
              <w:rPr>
                <w:rFonts w:ascii="Times New Roman" w:hAnsi="Times New Roman" w:cs="Times New Roman"/>
                <w:color w:val="000000"/>
              </w:rPr>
              <w:t>ри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л</w:t>
            </w:r>
            <w:r w:rsidRPr="00C91A9E">
              <w:rPr>
                <w:rFonts w:ascii="Times New Roman" w:hAnsi="Times New Roman" w:cs="Times New Roman"/>
                <w:color w:val="000000"/>
              </w:rPr>
              <w:t>ни (д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татъ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ч</w:t>
            </w:r>
            <w:r w:rsidRPr="00C91A9E">
              <w:rPr>
                <w:rFonts w:ascii="Times New Roman" w:hAnsi="Times New Roman" w:cs="Times New Roman"/>
                <w:color w:val="000000"/>
              </w:rPr>
              <w:t>ни,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C91A9E">
              <w:rPr>
                <w:rFonts w:ascii="Times New Roman" w:hAnsi="Times New Roman" w:cs="Times New Roman"/>
                <w:color w:val="000000"/>
              </w:rPr>
              <w:t>м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ес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 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еж</w:t>
            </w:r>
            <w:r w:rsidRPr="00C91A9E">
              <w:rPr>
                <w:rFonts w:ascii="Times New Roman" w:hAnsi="Times New Roman" w:cs="Times New Roman"/>
                <w:color w:val="000000"/>
              </w:rPr>
              <w:t>дн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</w:rPr>
              <w:t>)</w:t>
            </w:r>
            <w:r w:rsidRPr="00C91A9E">
              <w:rPr>
                <w:rFonts w:ascii="Times New Roman" w:hAnsi="Times New Roman" w:cs="Times New Roman"/>
                <w:color w:val="000000"/>
                <w:spacing w:val="-18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ид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</w:rPr>
              <w:t>ифицир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ни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въп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</w:rPr>
              <w:t>. В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ич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въп</w:t>
            </w:r>
            <w:r w:rsidRPr="00C91A9E">
              <w:rPr>
                <w:rFonts w:ascii="Times New Roman" w:hAnsi="Times New Roman" w:cs="Times New Roman"/>
                <w:color w:val="000000"/>
              </w:rPr>
              <w:t>р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я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с</w:t>
            </w:r>
            <w:r w:rsidRPr="00C91A9E">
              <w:rPr>
                <w:rFonts w:ascii="Times New Roman" w:hAnsi="Times New Roman" w:cs="Times New Roman"/>
                <w:color w:val="000000"/>
              </w:rPr>
              <w:t>ня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ва</w:t>
            </w:r>
            <w:r w:rsidRPr="00C91A9E">
              <w:rPr>
                <w:rFonts w:ascii="Times New Roman" w:hAnsi="Times New Roman" w:cs="Times New Roman"/>
                <w:color w:val="000000"/>
              </w:rPr>
              <w:t>т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п</w:t>
            </w:r>
            <w:r w:rsidRPr="00C91A9E">
              <w:rPr>
                <w:rFonts w:ascii="Times New Roman" w:hAnsi="Times New Roman" w:cs="Times New Roman"/>
                <w:color w:val="000000"/>
              </w:rPr>
              <w:t>реди да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</w:rPr>
              <w:t>б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ъ</w:t>
            </w:r>
            <w:r w:rsidRPr="00C91A9E">
              <w:rPr>
                <w:rFonts w:ascii="Times New Roman" w:hAnsi="Times New Roman" w:cs="Times New Roman"/>
                <w:color w:val="000000"/>
              </w:rPr>
              <w:t>де</w:t>
            </w:r>
            <w:r w:rsidRPr="00C91A9E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з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C91A9E">
              <w:rPr>
                <w:rFonts w:ascii="Times New Roman" w:hAnsi="Times New Roman" w:cs="Times New Roman"/>
                <w:color w:val="000000"/>
              </w:rPr>
              <w:t>д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е</w:t>
            </w:r>
            <w:r w:rsidRPr="00C91A9E">
              <w:rPr>
                <w:rFonts w:ascii="Times New Roman" w:hAnsi="Times New Roman" w:cs="Times New Roman"/>
                <w:color w:val="000000"/>
              </w:rPr>
              <w:t>н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</w:rPr>
              <w:t>ди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то</w:t>
            </w:r>
            <w:r w:rsidRPr="00C91A9E">
              <w:rPr>
                <w:rFonts w:ascii="Times New Roman" w:hAnsi="Times New Roman" w:cs="Times New Roman"/>
                <w:color w:val="000000"/>
              </w:rPr>
              <w:t>рс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</w:rPr>
              <w:t>ия д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C91A9E">
              <w:rPr>
                <w:rFonts w:ascii="Times New Roman" w:hAnsi="Times New Roman" w:cs="Times New Roman"/>
                <w:color w:val="000000"/>
                <w:spacing w:val="1"/>
              </w:rPr>
              <w:t>к</w:t>
            </w:r>
            <w:r w:rsidRPr="00C91A9E">
              <w:rPr>
                <w:rFonts w:ascii="Times New Roman" w:hAnsi="Times New Roman" w:cs="Times New Roman"/>
                <w:color w:val="000000"/>
                <w:spacing w:val="-1"/>
              </w:rPr>
              <w:t>ла</w:t>
            </w:r>
            <w:r w:rsidRPr="00C91A9E">
              <w:rPr>
                <w:rFonts w:ascii="Times New Roman" w:hAnsi="Times New Roman" w:cs="Times New Roman"/>
                <w:color w:val="000000"/>
                <w:spacing w:val="3"/>
              </w:rPr>
              <w:t xml:space="preserve">д </w:t>
            </w:r>
            <w:r w:rsidRPr="00C91A9E">
              <w:rPr>
                <w:rFonts w:ascii="Times New Roman" w:hAnsi="Times New Roman" w:cs="Times New Roman"/>
                <w:iCs/>
                <w:color w:val="000000"/>
                <w:spacing w:val="3"/>
              </w:rPr>
              <w:t>(Приложение 9)</w:t>
            </w:r>
            <w:r w:rsidRPr="00C91A9E">
              <w:rPr>
                <w:rFonts w:ascii="Times New Roman" w:hAnsi="Times New Roman" w:cs="Times New Roman"/>
                <w:iCs/>
                <w:color w:val="000000"/>
              </w:rPr>
              <w:t xml:space="preserve">.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left="1080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29"/>
              </w:numPr>
              <w:spacing w:before="0" w:after="0" w:line="276" w:lineRule="auto"/>
              <w:ind w:left="709"/>
              <w:rPr>
                <w:u w:val="single"/>
                <w:lang w:val="bg-BG"/>
              </w:rPr>
            </w:pPr>
            <w:bookmarkStart w:id="20" w:name="_Toc234035558"/>
            <w:r w:rsidRPr="00C91A9E">
              <w:rPr>
                <w:u w:val="single"/>
                <w:lang w:val="bg-BG"/>
              </w:rPr>
              <w:t xml:space="preserve"> Документация</w:t>
            </w:r>
            <w:bookmarkEnd w:id="20"/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576"/>
              <w:rPr>
                <w:b/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Своевременното изготвяне на достатъчна и уместна одиторска документация помага за повишаване качеството на одита и на ефективния преглед и оценка на получените одиторски доказателства и направени заключения преди финализирането на одиторския доклад.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bCs w:val="0"/>
                <w:iCs/>
                <w:lang w:val="ru-RU"/>
              </w:rPr>
            </w:pPr>
            <w:bookmarkStart w:id="21" w:name="_Toc234035559"/>
            <w:r w:rsidRPr="00C91A9E">
              <w:rPr>
                <w:bCs w:val="0"/>
                <w:iCs/>
                <w:lang w:val="ru-RU"/>
              </w:rPr>
              <w:t>Документиране политиката и процедурите на фирмата</w:t>
            </w:r>
            <w:bookmarkEnd w:id="21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 xml:space="preserve">РЕГИСТРИРАНИЯТ ОДИТОР поддържа политика и процедури, които определят нивото и обхвата на документацията, изисквана за всички ангажименти. 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>РЕГИСТРИРАНИЯ ОДИТОР</w:t>
            </w:r>
            <w:r w:rsidRPr="00C91A9E">
              <w:rPr>
                <w:i w:val="0"/>
                <w:lang w:val="bg-BG"/>
              </w:rPr>
              <w:t xml:space="preserve"> </w:t>
            </w:r>
            <w:r w:rsidRPr="00C91A9E">
              <w:rPr>
                <w:i w:val="0"/>
                <w:lang w:val="ru-RU"/>
              </w:rPr>
              <w:t>включва в одиторската документация</w:t>
            </w:r>
            <w:r w:rsidRPr="00C91A9E">
              <w:rPr>
                <w:i w:val="0"/>
                <w:lang w:val="bg-BG"/>
              </w:rPr>
              <w:t>: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 xml:space="preserve">идентифицираните спорни въпроси, свързани със спазването на съответните </w:t>
            </w:r>
            <w:r w:rsidRPr="00C91A9E">
              <w:rPr>
                <w:i w:val="0"/>
                <w:lang w:val="bg-BG"/>
              </w:rPr>
              <w:lastRenderedPageBreak/>
              <w:t>етични изисквания, и по какъв начин те са били разрешени;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заключенията за спазването на изискванията за независимост, които са приложими към одиторския ангажимент, и каквито и да било свързани дискусии с фирмата, които подкрепят тези заключения;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направените заключения относно приемането и продължаването на взаимоотношенията с клиентите и одиторските ангажименти;</w:t>
            </w:r>
          </w:p>
          <w:p w:rsidR="004B203C" w:rsidRPr="00C91A9E" w:rsidRDefault="004B203C" w:rsidP="004B203C">
            <w:pPr>
              <w:pStyle w:val="IFAC-Optional"/>
              <w:numPr>
                <w:ilvl w:val="0"/>
                <w:numId w:val="25"/>
              </w:numPr>
              <w:tabs>
                <w:tab w:val="num" w:pos="2160"/>
              </w:tabs>
              <w:spacing w:line="276" w:lineRule="auto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t>естеството и обхвата, както и заключенията, възникващи от консултациите, извършени в хода на одиторския ангажимент.</w:t>
            </w:r>
          </w:p>
          <w:p w:rsidR="004B203C" w:rsidRPr="00C91A9E" w:rsidRDefault="004B203C" w:rsidP="004B203C">
            <w:pPr>
              <w:pStyle w:val="IFAC-Optional"/>
              <w:tabs>
                <w:tab w:val="num" w:pos="2880"/>
              </w:tabs>
              <w:spacing w:line="276" w:lineRule="auto"/>
              <w:rPr>
                <w:i w:val="0"/>
                <w:lang w:val="ru-RU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rPr>
                <w:i w:val="0"/>
                <w:lang w:val="ru-RU"/>
              </w:rPr>
            </w:pPr>
            <w:r w:rsidRPr="00C91A9E">
              <w:rPr>
                <w:i w:val="0"/>
                <w:lang w:val="ru-RU"/>
              </w:rPr>
              <w:t xml:space="preserve">По отношение на подложения на </w:t>
            </w:r>
            <w:r w:rsidRPr="00C91A9E">
              <w:rPr>
                <w:b/>
                <w:i w:val="0"/>
                <w:lang w:val="ru-RU"/>
              </w:rPr>
              <w:t xml:space="preserve">преглед </w:t>
            </w:r>
            <w:r w:rsidRPr="00C91A9E">
              <w:rPr>
                <w:i w:val="0"/>
                <w:lang w:val="ru-RU"/>
              </w:rPr>
              <w:t>одиторски ангажимент, лицето, извършващо преглед за контрол върху качеството на ангажимента, документира, че:</w:t>
            </w:r>
          </w:p>
          <w:p w:rsidR="004B203C" w:rsidRPr="00C91A9E" w:rsidRDefault="004B203C" w:rsidP="004B203C">
            <w:pPr>
              <w:pStyle w:val="level1"/>
              <w:numPr>
                <w:ilvl w:val="0"/>
                <w:numId w:val="26"/>
              </w:numPr>
              <w:tabs>
                <w:tab w:val="clear" w:pos="360"/>
                <w:tab w:val="clear" w:pos="576"/>
              </w:tabs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са изпълнени процедурите, изисквани от политиката на одитора за преглед на контрола върху качеството на ангажиментите;</w:t>
            </w:r>
          </w:p>
          <w:p w:rsidR="004B203C" w:rsidRPr="00C91A9E" w:rsidRDefault="004B203C" w:rsidP="004B203C">
            <w:pPr>
              <w:pStyle w:val="level1"/>
              <w:numPr>
                <w:ilvl w:val="0"/>
                <w:numId w:val="26"/>
              </w:numPr>
              <w:tabs>
                <w:tab w:val="clear" w:pos="360"/>
                <w:tab w:val="clear" w:pos="576"/>
              </w:tabs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 xml:space="preserve">прегледът за контрол върху качеството на ангажиментите е приключен на или преди датата на одиторския доклад; </w:t>
            </w:r>
          </w:p>
          <w:p w:rsidR="004B203C" w:rsidRPr="00C91A9E" w:rsidRDefault="004B203C" w:rsidP="004B203C">
            <w:pPr>
              <w:pStyle w:val="level1"/>
              <w:numPr>
                <w:ilvl w:val="0"/>
                <w:numId w:val="26"/>
              </w:numPr>
              <w:tabs>
                <w:tab w:val="clear" w:pos="360"/>
                <w:tab w:val="clear" w:pos="576"/>
              </w:tabs>
              <w:spacing w:after="0" w:line="276" w:lineRule="auto"/>
              <w:rPr>
                <w:sz w:val="24"/>
                <w:szCs w:val="24"/>
                <w:lang w:val="bg-BG"/>
              </w:rPr>
            </w:pPr>
            <w:r w:rsidRPr="00C91A9E">
              <w:rPr>
                <w:sz w:val="24"/>
                <w:szCs w:val="24"/>
                <w:lang w:val="bg-BG"/>
              </w:rPr>
              <w:t>на регистрирания одитор, извършващ преглед за контрол върху качеството, не са станали известни каквито и да било неразрешени въпроси, които могат да го накарат да счете, че съществените преценки, направени от екипа по ангажимента, и достигнатите от тях заключения, не са уместни.</w:t>
            </w:r>
          </w:p>
          <w:p w:rsidR="004B203C" w:rsidRPr="00C91A9E" w:rsidRDefault="004B203C" w:rsidP="004B203C">
            <w:pPr>
              <w:pStyle w:val="level1"/>
              <w:tabs>
                <w:tab w:val="clear" w:pos="360"/>
                <w:tab w:val="clear" w:pos="576"/>
              </w:tabs>
              <w:spacing w:after="0" w:line="276" w:lineRule="auto"/>
              <w:ind w:left="1080" w:firstLine="0"/>
              <w:rPr>
                <w:sz w:val="24"/>
                <w:szCs w:val="24"/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</w:pPr>
            <w:bookmarkStart w:id="22" w:name="_Toc234035560"/>
            <w:r w:rsidRPr="00C91A9E">
              <w:rPr>
                <w:lang w:val="bg-BG"/>
              </w:rPr>
              <w:t>Документация на ангажимента</w:t>
            </w:r>
            <w:bookmarkEnd w:id="22"/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>Сглобяване на файловете по ангажимента следва да бъде завършено в рамките на</w:t>
            </w:r>
            <w:r w:rsidRPr="00C91A9E">
              <w:rPr>
                <w:b/>
                <w:bCs/>
                <w:iCs/>
                <w:lang w:val="bg-BG"/>
              </w:rPr>
              <w:t xml:space="preserve"> не повече от 60 дни след датата на одиторския доклад</w:t>
            </w:r>
            <w:r w:rsidRPr="00C91A9E">
              <w:rPr>
                <w:lang w:val="ru-RU"/>
              </w:rPr>
              <w:t>.</w:t>
            </w:r>
            <w:r w:rsidRPr="00C91A9E">
              <w:rPr>
                <w:lang w:val="bg-BG"/>
              </w:rPr>
              <w:t xml:space="preserve"> Ако има два или </w:t>
            </w:r>
            <w:r w:rsidRPr="00C91A9E">
              <w:rPr>
                <w:lang w:val="bg-BG"/>
              </w:rPr>
              <w:lastRenderedPageBreak/>
              <w:t>повече доклада, издадени за една и съща информация за предмета на ангажимента крайните срокове за сглобяване на досието по ангажимента са такива, че всеки доклад се третира така, сякаш е отделен ангажимент.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  <w:r w:rsidRPr="00C91A9E">
              <w:rPr>
                <w:lang w:val="bg-BG"/>
              </w:rPr>
              <w:t xml:space="preserve">Документацията от всякакъв вид се съхранява в течение на срок, не по-кратък </w:t>
            </w:r>
            <w:r w:rsidRPr="00C91A9E">
              <w:rPr>
                <w:b/>
                <w:bCs/>
                <w:iCs/>
                <w:lang w:val="bg-BG"/>
              </w:rPr>
              <w:t>от пет години от датата на одиторския доклад</w:t>
            </w:r>
            <w:r w:rsidRPr="00C91A9E">
              <w:rPr>
                <w:lang w:val="bg-BG"/>
              </w:rPr>
              <w:t>, така че да се позволи на лицата, извършващи процедури по текущо наблюдение, да оценят степента на съответствие на РЕГИСТРИРАНИЯ ОДИТОР със системата му за вътрешен контрол, както и в съответствие с изискванията на професионалните стандарти, ЗНФО или други разпоредби.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r w:rsidRPr="00C91A9E">
              <w:rPr>
                <w:lang w:val="bg-BG"/>
              </w:rPr>
              <w:t>Документация, свързана с текущото наблюдение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Д</w:t>
            </w:r>
            <w:r w:rsidRPr="00C91A9E">
              <w:rPr>
                <w:rFonts w:ascii="Times New Roman" w:hAnsi="Times New Roman" w:cs="Times New Roman"/>
                <w:lang w:val="ru-RU"/>
              </w:rPr>
              <w:t>окументацията, свързана с текущото наблюдение, включва:</w:t>
            </w:r>
          </w:p>
          <w:p w:rsidR="004B203C" w:rsidRPr="00C91A9E" w:rsidRDefault="004B203C" w:rsidP="004B203C">
            <w:pPr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процедури за текущо наблюдение, включително процедура за избор на приключени ангажименти за проверка;</w:t>
            </w:r>
          </w:p>
          <w:p w:rsidR="004B203C" w:rsidRPr="00C91A9E" w:rsidRDefault="004B203C" w:rsidP="004B203C">
            <w:pPr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91A9E">
              <w:rPr>
                <w:rFonts w:ascii="Times New Roman" w:hAnsi="Times New Roman" w:cs="Times New Roman"/>
              </w:rPr>
              <w:t>документ за оценката на регистрирания одитор, извършващ преглед на качеството на одиторската практика за: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спазването на професионалните стандарти и на приложимите правни и регулаторни изисквания;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дали системата за контрол върху качеството е била разработена по подходящ начин и се прилага ефективно;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 xml:space="preserve">дали политиката и процедурите за контрол върху качеството са били прилагани по подходящ начин, така че докладите, които се издават от </w:t>
            </w:r>
            <w:r w:rsidRPr="00C91A9E">
              <w:rPr>
                <w:rFonts w:ascii="Times New Roman" w:hAnsi="Times New Roman" w:cs="Times New Roman"/>
              </w:rPr>
              <w:t>РЕГИСТРИРАНИЯТ ОДИТОР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са подходящи за конкретните обстоятелства;</w:t>
            </w:r>
          </w:p>
          <w:p w:rsidR="004B203C" w:rsidRPr="00C91A9E" w:rsidRDefault="004B203C" w:rsidP="004B203C">
            <w:pPr>
              <w:numPr>
                <w:ilvl w:val="1"/>
                <w:numId w:val="28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 xml:space="preserve">идентифициране на установените несъответствия, оценка на техния ефект и </w:t>
            </w:r>
            <w:r w:rsidRPr="00C91A9E">
              <w:rPr>
                <w:rFonts w:ascii="Times New Roman" w:hAnsi="Times New Roman" w:cs="Times New Roman"/>
                <w:lang w:val="ru-RU"/>
              </w:rPr>
              <w:lastRenderedPageBreak/>
              <w:t>база за определяне дали и какво допълнително действие е необходимо.</w:t>
            </w:r>
          </w:p>
          <w:p w:rsidR="004B203C" w:rsidRPr="00C91A9E" w:rsidRDefault="004B203C" w:rsidP="004B203C">
            <w:pPr>
              <w:suppressAutoHyphens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>Определянето на формата и съдържанието на документацията, доказваща дейността на всеки от елементите на системата за контрол върху качеството, е направено на базата на естеството и сложността на фирмената практика и организация.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1"/>
                <w:numId w:val="29"/>
              </w:numPr>
              <w:spacing w:before="0" w:after="0" w:line="276" w:lineRule="auto"/>
              <w:ind w:left="993"/>
              <w:rPr>
                <w:lang w:val="bg-BG"/>
              </w:rPr>
            </w:pPr>
            <w:bookmarkStart w:id="23" w:name="_Toc234035562"/>
            <w:r w:rsidRPr="00C91A9E">
              <w:rPr>
                <w:lang w:val="bg-BG"/>
              </w:rPr>
              <w:t>Достъп и съхранение на файловете</w:t>
            </w:r>
            <w:bookmarkEnd w:id="23"/>
          </w:p>
          <w:p w:rsidR="004B203C" w:rsidRPr="00C91A9E" w:rsidRDefault="004B203C" w:rsidP="004B203C">
            <w:pPr>
              <w:pStyle w:val="IFAC-Body"/>
              <w:spacing w:line="276" w:lineRule="auto"/>
              <w:rPr>
                <w:lang w:val="bg-BG"/>
              </w:rPr>
            </w:pP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РЕГИСТРИРАНИЯ ОДИТОР е установил политика и процедури, изготвени с цел поддържане на конфиденциалността, съхраняването, целостта, достъпността и възможността за възстановяване на документацията по ангажимента.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40"/>
              <w:rPr>
                <w:lang w:val="ru-RU"/>
              </w:rPr>
            </w:pPr>
            <w:r w:rsidRPr="00C91A9E">
              <w:rPr>
                <w:lang w:val="bg-BG"/>
              </w:rPr>
              <w:t>Тази политика включва съображения за разнообразните изисквания по отношение архивното запазване в съответствие с нормативни актове, с оглед гарантиране, че документацията по ангажимента се съхранява за срок, достатъчен, за да удовлетвори потребностите на РЕГИСТРИРАНИЯ ОДИТОР 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720"/>
              <w:rPr>
                <w:lang w:val="ru-RU"/>
              </w:rPr>
            </w:pPr>
            <w:r w:rsidRPr="00C91A9E">
              <w:rPr>
                <w:lang w:val="bg-BG"/>
              </w:rPr>
              <w:t>Всички работни книжа, доклади и други документи, изготвени от РЕГИСТРИРАНИЯ ОДИТОР, включително справки,</w:t>
            </w:r>
            <w:r w:rsidRPr="00C91A9E">
              <w:rPr>
                <w:lang w:val="ru-RU"/>
              </w:rPr>
              <w:t xml:space="preserve"> </w:t>
            </w:r>
            <w:r w:rsidRPr="00C91A9E">
              <w:rPr>
                <w:lang w:val="bg-BG"/>
              </w:rPr>
              <w:t>изготвени от клиентите, са поверителни и са защитени от неразрешен достъп.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>Работни книжа не се предават на трети страни, освен в случаите, когато: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Клиентът е разрешил писмено оповестяването;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bg-BG"/>
              </w:rPr>
              <w:t>Съществува професионално задължение информацията да се оповести;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ru-RU"/>
              </w:rPr>
              <w:t>Оповестяването се изисква от правен или съдебен процес; и</w:t>
            </w:r>
          </w:p>
          <w:p w:rsidR="004B203C" w:rsidRPr="00C91A9E" w:rsidRDefault="004B203C" w:rsidP="004B203C">
            <w:pPr>
              <w:pStyle w:val="IFAC-Body"/>
              <w:numPr>
                <w:ilvl w:val="0"/>
                <w:numId w:val="17"/>
              </w:numPr>
              <w:spacing w:line="276" w:lineRule="auto"/>
              <w:rPr>
                <w:lang w:val="ru-RU"/>
              </w:rPr>
            </w:pPr>
            <w:r w:rsidRPr="00C91A9E">
              <w:rPr>
                <w:lang w:val="ru-RU"/>
              </w:rPr>
              <w:t>Оповестяването се изисква по закон или нормативен акт.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bg-BG"/>
              </w:rPr>
              <w:t xml:space="preserve">Освен в случаите, когато това е забранено по закон, РЕГИСТРИРАНИЯ ОДИТОР </w:t>
            </w:r>
            <w:r w:rsidRPr="00C91A9E">
              <w:rPr>
                <w:lang w:val="ru-RU"/>
              </w:rPr>
              <w:t xml:space="preserve">уведомявя и получава писмено разрешение от клиента преди да </w:t>
            </w:r>
            <w:r w:rsidRPr="00C91A9E">
              <w:rPr>
                <w:lang w:val="ru-RU"/>
              </w:rPr>
              <w:lastRenderedPageBreak/>
              <w:t>предостави работни книжа за преглед. Когато е налице искане за преглед на файловете от потенциален купувач, инвеститор или заемодател, трябва да бъде получено разрешително писмо от клиента. В случаите, когато клиентът не разреши необходимото оповестяване на информация се търси правен съвет.</w:t>
            </w:r>
          </w:p>
          <w:p w:rsidR="004B203C" w:rsidRPr="00C91A9E" w:rsidRDefault="004B203C" w:rsidP="004B203C">
            <w:pPr>
              <w:pStyle w:val="IFAC-Body"/>
              <w:spacing w:line="276" w:lineRule="auto"/>
              <w:ind w:firstLine="576"/>
              <w:rPr>
                <w:lang w:val="ru-RU"/>
              </w:rPr>
            </w:pPr>
            <w:r w:rsidRPr="00C91A9E">
              <w:rPr>
                <w:lang w:val="ru-RU"/>
              </w:rPr>
              <w:t xml:space="preserve">В случаите на </w:t>
            </w:r>
            <w:r w:rsidRPr="00C91A9E">
              <w:rPr>
                <w:lang w:val="bg-BG"/>
              </w:rPr>
              <w:t xml:space="preserve">действителни или потенциални </w:t>
            </w:r>
            <w:r w:rsidRPr="00C91A9E">
              <w:rPr>
                <w:lang w:val="ru-RU"/>
              </w:rPr>
              <w:t xml:space="preserve">съдебни </w:t>
            </w:r>
            <w:r w:rsidRPr="00C91A9E">
              <w:rPr>
                <w:lang w:val="bg-BG"/>
              </w:rPr>
              <w:t>процеси, регулаторни или административни процедури, работните книжа не се предоставят без получаване на съгласие от правния съветник на РЕГИСТРИРАНИЯ ОДИТОР.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РЕГИСТРИРАНИЯ ОДИТОР определя най-малкия брой на годините в съответствие с ДОПК, в течение на които се осъществява архивно запазване за всеки един от следните видове файлове</w:t>
            </w:r>
            <w:r w:rsidRPr="00C91A9E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Постоянни файлове</w:t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Данъчни файлове</w:t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Финансови отчети и доклади</w:t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[10</w:t>
            </w:r>
            <w:r w:rsidRPr="00C91A9E">
              <w:rPr>
                <w:rFonts w:ascii="Times New Roman" w:hAnsi="Times New Roman" w:cs="Times New Roman"/>
                <w:b/>
                <w:iCs/>
              </w:rPr>
              <w:t xml:space="preserve">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Годишни или периодични работни книжа</w:t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>Кореспонденция</w:t>
            </w:r>
            <w:r w:rsidRPr="00C91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lang w:val="ru-RU"/>
              </w:rPr>
              <w:tab/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[</w:t>
            </w:r>
            <w:r w:rsidRPr="00C91A9E">
              <w:rPr>
                <w:rFonts w:ascii="Times New Roman" w:hAnsi="Times New Roman" w:cs="Times New Roman"/>
                <w:b/>
                <w:iCs/>
              </w:rPr>
              <w:t>5 години</w:t>
            </w:r>
            <w:r w:rsidRPr="00C91A9E">
              <w:rPr>
                <w:rFonts w:ascii="Times New Roman" w:hAnsi="Times New Roman" w:cs="Times New Roman"/>
                <w:b/>
                <w:iCs/>
                <w:lang w:val="ru-RU"/>
              </w:rPr>
              <w:t>]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</w:rPr>
              <w:t xml:space="preserve">Минималният срок на съхранение на работни книжа и файлове на бивши клиенти е </w:t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</w:rPr>
              <w:tab/>
            </w:r>
            <w:r w:rsidRPr="00C91A9E">
              <w:rPr>
                <w:rFonts w:ascii="Times New Roman" w:hAnsi="Times New Roman" w:cs="Times New Roman"/>
                <w:iCs/>
                <w:lang w:val="ru-RU"/>
              </w:rPr>
              <w:t>[5</w:t>
            </w:r>
            <w:r w:rsidRPr="00C91A9E">
              <w:rPr>
                <w:rFonts w:ascii="Times New Roman" w:hAnsi="Times New Roman" w:cs="Times New Roman"/>
                <w:b/>
                <w:bCs/>
              </w:rPr>
              <w:t xml:space="preserve"> години</w:t>
            </w:r>
            <w:r w:rsidRPr="00C91A9E">
              <w:rPr>
                <w:rFonts w:ascii="Times New Roman" w:hAnsi="Times New Roman" w:cs="Times New Roman"/>
                <w:iCs/>
                <w:lang w:val="ru-RU"/>
              </w:rPr>
              <w:t>]</w:t>
            </w:r>
            <w:r w:rsidRPr="00C91A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B203C" w:rsidRPr="00C91A9E" w:rsidRDefault="004B203C" w:rsidP="004B203C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1A9E">
              <w:rPr>
                <w:rFonts w:ascii="Times New Roman" w:hAnsi="Times New Roman" w:cs="Times New Roman"/>
                <w:lang w:val="ru-RU"/>
              </w:rPr>
              <w:t xml:space="preserve">Поддържа се достъпен, постоянен архив с данни за всички файлове, съхранявани извън помещенията на фирмата, като всеки контейнер за съхранение е подходящо етикетиран за лесно идентифициране и повторно използване на информацията. </w:t>
            </w:r>
          </w:p>
          <w:p w:rsidR="004B203C" w:rsidRPr="00C91A9E" w:rsidRDefault="004B203C" w:rsidP="004B203C">
            <w:pPr>
              <w:pStyle w:val="IFAC-Body"/>
              <w:keepNext/>
              <w:keepLines/>
              <w:spacing w:line="276" w:lineRule="auto"/>
              <w:ind w:firstLine="576"/>
              <w:rPr>
                <w:lang w:val="ru-RU"/>
              </w:rPr>
            </w:pPr>
          </w:p>
          <w:p w:rsidR="004B203C" w:rsidRPr="00C91A9E" w:rsidRDefault="004B203C" w:rsidP="004B203C">
            <w:pPr>
              <w:pStyle w:val="IFAC-H3-SectionHeading"/>
              <w:numPr>
                <w:ilvl w:val="0"/>
                <w:numId w:val="29"/>
              </w:numPr>
              <w:spacing w:before="0" w:after="0" w:line="276" w:lineRule="auto"/>
              <w:ind w:left="567"/>
              <w:rPr>
                <w:lang w:val="bg-BG"/>
              </w:rPr>
            </w:pPr>
            <w:r w:rsidRPr="00C91A9E">
              <w:rPr>
                <w:lang w:val="bg-BG"/>
              </w:rPr>
              <w:t>Непрекъснато професионално развитие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  <w:r w:rsidRPr="00C91A9E">
              <w:rPr>
                <w:i w:val="0"/>
                <w:lang w:val="bg-BG"/>
              </w:rPr>
              <w:lastRenderedPageBreak/>
              <w:t>В съответствие с Международен стандарт на МФС за образование (МСО 7) “Непрекъснато професионално развитие: Програма за учене през целия живот и непрекъснато развитие на професионалната компетентност”, и изискванията на Закона за независимия финансов одит и Устава на ИДЕС, РЕГИСТРИРАНИЯ ОДИТОР се обучава по професионални въпроси не по-малко от 40 часа годишно.</w:t>
            </w: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pStyle w:val="IFAC-Optional"/>
              <w:spacing w:line="276" w:lineRule="auto"/>
              <w:ind w:firstLine="360"/>
              <w:rPr>
                <w:i w:val="0"/>
                <w:lang w:val="bg-BG"/>
              </w:rPr>
            </w:pPr>
          </w:p>
          <w:p w:rsidR="004B203C" w:rsidRPr="00C91A9E" w:rsidRDefault="004B203C" w:rsidP="004B20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bookmarkStart w:id="24" w:name="_GoBack"/>
            <w:bookmarkEnd w:id="24"/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5. Дата на провеждане на последната инспекция за гарантиране на качеството съгласно чл. 85 от ЗНФО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7663" w:rsidRPr="00C91A9E" w:rsidRDefault="009A73F9" w:rsidP="00543772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До момнета няма извършена проверка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6. Списък на предприятията, извършващи дейност от обществен интерес, на които регистрираният одитор е извършил одит през последната финансова година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През </w:t>
            </w:r>
            <w:r w:rsidR="008D301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2018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год. е извършен независим финансов одит на годишния финансов отчет за </w:t>
            </w:r>
            <w:r w:rsidR="008D301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2018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год. на следните дружества с дейност от обществен интерес:</w:t>
            </w:r>
          </w:p>
          <w:p w:rsidR="00F831EC" w:rsidRPr="00C91A9E" w:rsidRDefault="00F831EC" w:rsidP="00300765">
            <w:p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7. Описание на практиките на регистрирания одитор, свързани с независимостта. Потвърждение, че през последната финансова година е била извършена вътрешна проверка за спазване на изискванията, свързани с независимостта.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Регистрираният одитор потвърждава, че през последната финансова година са спазени изискванията, свързани с независимостта чрез писмена декларация от участващите в одиторския ангажимент.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Използваните практики за гарантиране на независимостта на одитора и персонала са следните: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Оценка на независимостта при приемане и продължаване на ангажимента за одит</w:t>
            </w:r>
            <w:r w:rsidR="00543772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, която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да</w:t>
            </w:r>
            <w:r w:rsidR="00543772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ва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възможност да се 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гарантира независимостта на одитора и избягване на заплахи на независимостта от финансов или друг характер.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В процеса на изпълнение на одиторските ангажименти се извършват текущи проверки дали не са възникнали обстоятелства, които да водят до нарушаване на принципа на независимостта.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8. Описание на политиката, която регистрираният одитор прилага по отношение на обучението във връзка с продължаващото професионална развитие по чл. 30 от ЗНФО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Регистриран</w:t>
            </w:r>
            <w:r w:rsidR="00647B04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ия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т одитор отчита следните часове за квалификация и непрекъснато обучение, като посетените курсове и семинари в т.ч. и организирани от ИДЕС са следните:</w:t>
            </w:r>
          </w:p>
          <w:p w:rsidR="00F831EC" w:rsidRPr="00C91A9E" w:rsidRDefault="00F831EC" w:rsidP="00F831EC">
            <w:pPr>
              <w:numPr>
                <w:ilvl w:val="0"/>
                <w:numId w:val="2"/>
              </w:numPr>
              <w:spacing w:before="100" w:beforeAutospacing="1" w:after="150" w:line="3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.</w:t>
            </w:r>
          </w:p>
          <w:p w:rsidR="00214A73" w:rsidRPr="00C91A9E" w:rsidRDefault="00214A73" w:rsidP="00214A73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Т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радиционното съвместно обучение на 3 СРО и 5 СРО по промените и практическото приложение на ЗДДС, ЗКПО и ЗСч с лектори Калина Златанова и Велин Филипов ще се проведе на 22/02/2018 (четвъртък) в зала "Преслав", хотел Хемус от 9.30 ч.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22.02.2018</w:t>
            </w:r>
          </w:p>
          <w:p w:rsidR="00214A73" w:rsidRPr="00C91A9E" w:rsidRDefault="00214A73" w:rsidP="00214A73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"Счетоводство плюс Данъци, Социални отнопения и Икономическа група " Филипов и партньори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16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04.10.2017</w:t>
            </w:r>
          </w:p>
          <w:p w:rsidR="00214A73" w:rsidRPr="00C91A9E" w:rsidRDefault="00214A73" w:rsidP="00214A73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Практически аспекти по счетоводното законодателство. Промени в ЗКПО за 2017 г. и 2018 г. Годишно и данъчно приключване на 2017 г. и практически аспекти ЗКПО.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29.11.2017</w:t>
            </w:r>
          </w:p>
          <w:p w:rsidR="00214A73" w:rsidRPr="00C91A9E" w:rsidRDefault="00214A73" w:rsidP="00214A73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 xml:space="preserve">Провеждане и документиране 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на независим финансов одит с ПП EasyCheck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Други организации и фирми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24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30.11.2017</w:t>
            </w:r>
          </w:p>
          <w:p w:rsidR="00214A73" w:rsidRPr="00C91A9E" w:rsidRDefault="00214A73" w:rsidP="00214A73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Актуални моменти в ДДС облагането през 2017 г. и анонс на предсточщите промени в закона за 2018 г.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11.12.2017</w:t>
            </w:r>
          </w:p>
          <w:p w:rsidR="00214A73" w:rsidRPr="00C91A9E" w:rsidRDefault="00214A73" w:rsidP="00214A73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МСФО15 Приходи от договори с клиенти и МСФО 16 Лизинг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04.12.2017</w:t>
            </w:r>
          </w:p>
          <w:p w:rsidR="00214A73" w:rsidRPr="00C91A9E" w:rsidRDefault="00214A73" w:rsidP="00214A73">
            <w:pPr>
              <w:numPr>
                <w:ilvl w:val="0"/>
                <w:numId w:val="44"/>
              </w:numPr>
              <w:spacing w:before="100" w:beforeAutospacing="1"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Участие като слушател/ лектор в професионални семинари и обучения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Нови раширени одиторски доклади и комуникация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ИДЕС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8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ab/>
              <w:t>06.12.2017</w:t>
            </w:r>
          </w:p>
          <w:p w:rsidR="00F831EC" w:rsidRPr="00C91A9E" w:rsidRDefault="00F831EC" w:rsidP="00214A73">
            <w:pPr>
              <w:numPr>
                <w:ilvl w:val="0"/>
                <w:numId w:val="44"/>
              </w:num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Общо часове на обучение </w:t>
            </w:r>
            <w:r w:rsidR="00214A73"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 xml:space="preserve">80 </w:t>
            </w:r>
            <w:r w:rsidRPr="00C91A9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bg-BG"/>
              </w:rPr>
              <w:t>часа.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9. Информация относно базата, въз основа на която се формира възнаграждението на съдружниците за одиторско дружество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3E1E37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Неприложимо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10. Описание на политиката на регистрираните одитор за ротация на отговорните одитори и служители в съответствие с чл. 65 от ЗНФО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1F54DB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Ротацията на </w:t>
            </w:r>
            <w:r w:rsidR="001F54DB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регистриран одитор, който извършва задължителен финансов одит на финансов отчет на предприятие от обществен интерес, се оттегля, след като е изпълнявал одиторски ангажименти в продължение на 7 поредни години от датата на назначаването му. Този регистриран одитор не може да изпълнява ангажименти за задължителен финансов одит в това предприятие в продължение на 4 години от датата на оттеглянето си</w:t>
            </w:r>
          </w:p>
        </w:tc>
      </w:tr>
      <w:tr w:rsidR="00F831EC" w:rsidRPr="00C91A9E" w:rsidTr="004332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lastRenderedPageBreak/>
              <w:t>11. Информация относно общия оборот на регистрирания одитор, разпределена по следните категории - Приходи от задължителен одит на годишни финансови отчети - индивидуални и консолидирани, на предприятия от обществен интерес и предприятия, част от група, чието предприятие майка е предприятие от обществен интерес - Приходи от задължителен одит на годишни финансови отчети – индивидуални и консолидирани, на други предприятия - Приходи от разрешени услуги, различни от одита, предоставени на одитираните предприятия - Приходи от услуги, различни от одита, предоставени на други клиенти</w:t>
            </w:r>
          </w:p>
        </w:tc>
        <w:tc>
          <w:tcPr>
            <w:tcW w:w="3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31EC" w:rsidRPr="00C91A9E" w:rsidRDefault="0087591F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Общия оборот на </w:t>
            </w:r>
            <w:r w:rsidR="003861C9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одитора за </w:t>
            </w:r>
            <w:r w:rsidR="00214A73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</w:t>
            </w:r>
            <w:r w:rsidR="008D301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18</w:t>
            </w:r>
            <w:r w:rsidR="003861C9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год е </w:t>
            </w:r>
            <w:r w:rsidR="008D301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2000</w:t>
            </w:r>
            <w:r w:rsidR="003861C9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лева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</w:t>
            </w:r>
            <w:r w:rsidR="00F831E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разпределен по следните категории:</w:t>
            </w:r>
          </w:p>
          <w:p w:rsidR="00F831EC" w:rsidRPr="00C91A9E" w:rsidRDefault="00F831EC" w:rsidP="00F831EC">
            <w:pPr>
              <w:numPr>
                <w:ilvl w:val="0"/>
                <w:numId w:val="4"/>
              </w:numPr>
              <w:spacing w:before="100" w:beforeAutospacing="1" w:after="150" w:line="3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Приходи от задължителен одит на ГФО на индивидуални и консолидирани, на предприятия от обществен интерес и предприятия, част от група, чието предприятие майка е предприятие от обществен интерес са </w:t>
            </w:r>
            <w:r w:rsidR="00214A73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.00 лв.</w:t>
            </w:r>
          </w:p>
          <w:p w:rsidR="00F831EC" w:rsidRPr="00C91A9E" w:rsidRDefault="00F831EC" w:rsidP="008D301C">
            <w:pPr>
              <w:numPr>
                <w:ilvl w:val="0"/>
                <w:numId w:val="4"/>
              </w:numPr>
              <w:spacing w:before="100" w:beforeAutospacing="1" w:after="150" w:line="375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Приходи от задължителен одит на годишни финансови отчети – индивидуални и консолидиран - на други предприятия </w:t>
            </w:r>
            <w:r w:rsidR="008D301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</w:t>
            </w:r>
            <w:r w:rsidR="00426FA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00,00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лв.</w:t>
            </w:r>
          </w:p>
        </w:tc>
      </w:tr>
    </w:tbl>
    <w:p w:rsidR="00F831EC" w:rsidRPr="00C91A9E" w:rsidRDefault="00F831EC" w:rsidP="00F831EC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lang w:eastAsia="bg-BG"/>
        </w:rPr>
      </w:pPr>
      <w:r w:rsidRPr="00C91A9E">
        <w:rPr>
          <w:rFonts w:ascii="Times New Roman" w:eastAsia="Times New Roman" w:hAnsi="Times New Roman" w:cs="Times New Roman"/>
          <w:color w:val="333333"/>
          <w:lang w:eastAsia="bg-BG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068"/>
      </w:tblGrid>
      <w:tr w:rsidR="00F831EC" w:rsidRPr="00C91A9E" w:rsidTr="00F831EC">
        <w:tc>
          <w:tcPr>
            <w:tcW w:w="0" w:type="auto"/>
            <w:shd w:val="clear" w:color="auto" w:fill="FFFFFF"/>
            <w:hideMark/>
          </w:tcPr>
          <w:p w:rsidR="00F831EC" w:rsidRPr="00C91A9E" w:rsidRDefault="00F831EC" w:rsidP="008D301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Дата: </w:t>
            </w:r>
            <w:r w:rsidR="00214A73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</w:t>
            </w:r>
            <w:r w:rsidR="008D301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7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.0</w:t>
            </w:r>
            <w:r w:rsidR="00D41E38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3</w:t>
            </w:r>
            <w:r w:rsidR="00647B04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.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20</w:t>
            </w:r>
            <w:r w:rsidR="00214A73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1</w:t>
            </w:r>
            <w:r w:rsidR="008D301C"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9</w:t>
            </w: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 xml:space="preserve"> год.</w:t>
            </w:r>
          </w:p>
        </w:tc>
        <w:tc>
          <w:tcPr>
            <w:tcW w:w="0" w:type="auto"/>
            <w:shd w:val="clear" w:color="auto" w:fill="FFFFFF"/>
            <w:hideMark/>
          </w:tcPr>
          <w:p w:rsidR="00F831EC" w:rsidRPr="00C91A9E" w:rsidRDefault="009A73F9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Илина Нотева</w:t>
            </w:r>
          </w:p>
          <w:p w:rsidR="00F831EC" w:rsidRPr="00C91A9E" w:rsidRDefault="00F831EC" w:rsidP="00B61226">
            <w:pPr>
              <w:spacing w:after="150" w:line="375" w:lineRule="atLeast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Д.е.с., регистриран одитор</w:t>
            </w:r>
          </w:p>
          <w:p w:rsidR="00F831EC" w:rsidRPr="00C91A9E" w:rsidRDefault="00F831EC" w:rsidP="00F831EC">
            <w:pPr>
              <w:spacing w:after="150"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  <w:r w:rsidRPr="00C91A9E">
              <w:rPr>
                <w:rFonts w:ascii="Times New Roman" w:eastAsia="Times New Roman" w:hAnsi="Times New Roman" w:cs="Times New Roman"/>
                <w:color w:val="333333"/>
                <w:lang w:eastAsia="bg-BG"/>
              </w:rPr>
              <w:t> </w:t>
            </w:r>
          </w:p>
          <w:p w:rsidR="00F831EC" w:rsidRPr="00C91A9E" w:rsidRDefault="00F831EC" w:rsidP="00F831EC">
            <w:pPr>
              <w:spacing w:after="150" w:line="375" w:lineRule="atLeast"/>
              <w:jc w:val="right"/>
              <w:rPr>
                <w:rFonts w:ascii="Times New Roman" w:eastAsia="Times New Roman" w:hAnsi="Times New Roman" w:cs="Times New Roman"/>
                <w:color w:val="333333"/>
                <w:lang w:eastAsia="bg-BG"/>
              </w:rPr>
            </w:pPr>
          </w:p>
        </w:tc>
      </w:tr>
    </w:tbl>
    <w:p w:rsidR="004568F3" w:rsidRPr="00C91A9E" w:rsidRDefault="00D2513B">
      <w:pPr>
        <w:rPr>
          <w:rFonts w:ascii="Times New Roman" w:hAnsi="Times New Roman" w:cs="Times New Roman"/>
        </w:rPr>
      </w:pPr>
    </w:p>
    <w:sectPr w:rsidR="004568F3" w:rsidRPr="00C9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3B" w:rsidRDefault="00D2513B" w:rsidP="00227663">
      <w:pPr>
        <w:spacing w:after="0" w:line="240" w:lineRule="auto"/>
      </w:pPr>
      <w:r>
        <w:separator/>
      </w:r>
    </w:p>
  </w:endnote>
  <w:endnote w:type="continuationSeparator" w:id="0">
    <w:p w:rsidR="00D2513B" w:rsidRDefault="00D2513B" w:rsidP="0022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slon 540 LT St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3B" w:rsidRDefault="00D2513B" w:rsidP="00227663">
      <w:pPr>
        <w:spacing w:after="0" w:line="240" w:lineRule="auto"/>
      </w:pPr>
      <w:r>
        <w:separator/>
      </w:r>
    </w:p>
  </w:footnote>
  <w:footnote w:type="continuationSeparator" w:id="0">
    <w:p w:rsidR="00D2513B" w:rsidRDefault="00D2513B" w:rsidP="00227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96A"/>
    <w:multiLevelType w:val="hybridMultilevel"/>
    <w:tmpl w:val="BD444EF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B3131C"/>
    <w:multiLevelType w:val="multilevel"/>
    <w:tmpl w:val="A5CC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65F1C"/>
    <w:multiLevelType w:val="hybridMultilevel"/>
    <w:tmpl w:val="255ED016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E9C307F"/>
    <w:multiLevelType w:val="hybridMultilevel"/>
    <w:tmpl w:val="C206E74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B326C"/>
    <w:multiLevelType w:val="hybridMultilevel"/>
    <w:tmpl w:val="33B860A8"/>
    <w:lvl w:ilvl="0" w:tplc="0A4C7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8CC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212459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47454"/>
    <w:multiLevelType w:val="hybridMultilevel"/>
    <w:tmpl w:val="36B65D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36EB1"/>
    <w:multiLevelType w:val="hybridMultilevel"/>
    <w:tmpl w:val="8854868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13CE5"/>
    <w:multiLevelType w:val="hybridMultilevel"/>
    <w:tmpl w:val="D646B2B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16038"/>
    <w:multiLevelType w:val="hybridMultilevel"/>
    <w:tmpl w:val="44F8319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32BA2"/>
    <w:multiLevelType w:val="hybridMultilevel"/>
    <w:tmpl w:val="62D4F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3716E"/>
    <w:multiLevelType w:val="hybridMultilevel"/>
    <w:tmpl w:val="AC142C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704E2"/>
    <w:multiLevelType w:val="multilevel"/>
    <w:tmpl w:val="F81266A6"/>
    <w:lvl w:ilvl="0">
      <w:start w:val="1"/>
      <w:numFmt w:val="bullet"/>
      <w:pStyle w:val="IFAC-H3-SectionHeading"/>
      <w:lvlText w:val=""/>
      <w:lvlJc w:val="left"/>
      <w:pPr>
        <w:tabs>
          <w:tab w:val="num" w:pos="1211"/>
        </w:tabs>
        <w:ind w:left="1067" w:hanging="216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"/>
      <w:lvlJc w:val="left"/>
      <w:pPr>
        <w:tabs>
          <w:tab w:val="num" w:pos="576"/>
        </w:tabs>
        <w:ind w:left="432" w:hanging="216"/>
      </w:pPr>
      <w:rPr>
        <w:rFonts w:ascii="Wingdings" w:hAnsi="Wingdings" w:cs="Wingdings" w:hint="default"/>
        <w:position w:val="4"/>
        <w:sz w:val="8"/>
        <w:szCs w:val="8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376" w:hanging="2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 w15:restartNumberingAfterBreak="0">
    <w:nsid w:val="24E9492A"/>
    <w:multiLevelType w:val="multilevel"/>
    <w:tmpl w:val="3B9C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D3EF8"/>
    <w:multiLevelType w:val="hybridMultilevel"/>
    <w:tmpl w:val="CFF441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71048"/>
    <w:multiLevelType w:val="hybridMultilevel"/>
    <w:tmpl w:val="B53426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776FFE"/>
    <w:multiLevelType w:val="hybridMultilevel"/>
    <w:tmpl w:val="767CD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F84"/>
    <w:multiLevelType w:val="multilevel"/>
    <w:tmpl w:val="8F1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C572DB"/>
    <w:multiLevelType w:val="hybridMultilevel"/>
    <w:tmpl w:val="267EF4A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313923"/>
    <w:multiLevelType w:val="hybridMultilevel"/>
    <w:tmpl w:val="7E6ED77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E372F7"/>
    <w:multiLevelType w:val="multilevel"/>
    <w:tmpl w:val="3B9C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965CF"/>
    <w:multiLevelType w:val="hybridMultilevel"/>
    <w:tmpl w:val="0B066A5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24A57"/>
    <w:multiLevelType w:val="hybridMultilevel"/>
    <w:tmpl w:val="6DF025C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1062B"/>
    <w:multiLevelType w:val="multilevel"/>
    <w:tmpl w:val="8E0E3F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 w15:restartNumberingAfterBreak="0">
    <w:nsid w:val="49FF760C"/>
    <w:multiLevelType w:val="hybridMultilevel"/>
    <w:tmpl w:val="02F6069C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A1E2527"/>
    <w:multiLevelType w:val="multilevel"/>
    <w:tmpl w:val="79E00DB4"/>
    <w:lvl w:ilvl="0">
      <w:start w:val="1"/>
      <w:numFmt w:val="decimal"/>
      <w:lvlText w:val="1.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4EA421F0"/>
    <w:multiLevelType w:val="hybridMultilevel"/>
    <w:tmpl w:val="63E00A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86F32"/>
    <w:multiLevelType w:val="multilevel"/>
    <w:tmpl w:val="3E107076"/>
    <w:lvl w:ilvl="0">
      <w:start w:val="1"/>
      <w:numFmt w:val="decimal"/>
      <w:lvlText w:val="1.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52A96CC9"/>
    <w:multiLevelType w:val="hybridMultilevel"/>
    <w:tmpl w:val="5C7A352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9425D8"/>
    <w:multiLevelType w:val="multilevel"/>
    <w:tmpl w:val="0E14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778B6"/>
    <w:multiLevelType w:val="hybridMultilevel"/>
    <w:tmpl w:val="86FAA8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33B57"/>
    <w:multiLevelType w:val="hybridMultilevel"/>
    <w:tmpl w:val="7DAE136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881C1D"/>
    <w:multiLevelType w:val="hybridMultilevel"/>
    <w:tmpl w:val="8BF4AD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C777F"/>
    <w:multiLevelType w:val="multilevel"/>
    <w:tmpl w:val="AF528998"/>
    <w:lvl w:ilvl="0">
      <w:start w:val="9"/>
      <w:numFmt w:val="decimal"/>
      <w:pStyle w:val="FootnoteText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rFonts w:hint="default"/>
        <w:b w:val="0"/>
        <w:bCs w:val="0"/>
        <w:i w:val="0"/>
        <w:iCs w:val="0"/>
        <w:u w:val="none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3" w15:restartNumberingAfterBreak="0">
    <w:nsid w:val="64DA529B"/>
    <w:multiLevelType w:val="hybridMultilevel"/>
    <w:tmpl w:val="ADF62BC2"/>
    <w:lvl w:ilvl="0" w:tplc="0402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4" w15:restartNumberingAfterBreak="0">
    <w:nsid w:val="65426A23"/>
    <w:multiLevelType w:val="hybridMultilevel"/>
    <w:tmpl w:val="04B02E28"/>
    <w:lvl w:ilvl="0" w:tplc="0402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5" w15:restartNumberingAfterBreak="0">
    <w:nsid w:val="678C3F1D"/>
    <w:multiLevelType w:val="hybridMultilevel"/>
    <w:tmpl w:val="0F30F9D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060A81"/>
    <w:multiLevelType w:val="hybridMultilevel"/>
    <w:tmpl w:val="618EE7F0"/>
    <w:lvl w:ilvl="0" w:tplc="A33CA6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F168950">
      <w:numFmt w:val="none"/>
      <w:lvlText w:val=""/>
      <w:lvlJc w:val="left"/>
      <w:pPr>
        <w:tabs>
          <w:tab w:val="num" w:pos="360"/>
        </w:tabs>
      </w:pPr>
    </w:lvl>
    <w:lvl w:ilvl="2" w:tplc="6832AB4C">
      <w:numFmt w:val="none"/>
      <w:lvlText w:val=""/>
      <w:lvlJc w:val="left"/>
      <w:pPr>
        <w:tabs>
          <w:tab w:val="num" w:pos="360"/>
        </w:tabs>
      </w:pPr>
    </w:lvl>
    <w:lvl w:ilvl="3" w:tplc="11788E98">
      <w:numFmt w:val="none"/>
      <w:lvlText w:val=""/>
      <w:lvlJc w:val="left"/>
      <w:pPr>
        <w:tabs>
          <w:tab w:val="num" w:pos="360"/>
        </w:tabs>
      </w:pPr>
    </w:lvl>
    <w:lvl w:ilvl="4" w:tplc="C374F1DC">
      <w:numFmt w:val="none"/>
      <w:lvlText w:val=""/>
      <w:lvlJc w:val="left"/>
      <w:pPr>
        <w:tabs>
          <w:tab w:val="num" w:pos="360"/>
        </w:tabs>
      </w:pPr>
    </w:lvl>
    <w:lvl w:ilvl="5" w:tplc="3CDAE8DE">
      <w:numFmt w:val="none"/>
      <w:lvlText w:val=""/>
      <w:lvlJc w:val="left"/>
      <w:pPr>
        <w:tabs>
          <w:tab w:val="num" w:pos="360"/>
        </w:tabs>
      </w:pPr>
    </w:lvl>
    <w:lvl w:ilvl="6" w:tplc="271A9E14">
      <w:numFmt w:val="none"/>
      <w:lvlText w:val=""/>
      <w:lvlJc w:val="left"/>
      <w:pPr>
        <w:tabs>
          <w:tab w:val="num" w:pos="360"/>
        </w:tabs>
      </w:pPr>
    </w:lvl>
    <w:lvl w:ilvl="7" w:tplc="03AAD75A">
      <w:numFmt w:val="none"/>
      <w:lvlText w:val=""/>
      <w:lvlJc w:val="left"/>
      <w:pPr>
        <w:tabs>
          <w:tab w:val="num" w:pos="360"/>
        </w:tabs>
      </w:pPr>
    </w:lvl>
    <w:lvl w:ilvl="8" w:tplc="5A2230C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F281001"/>
    <w:multiLevelType w:val="multilevel"/>
    <w:tmpl w:val="30C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C351A5"/>
    <w:multiLevelType w:val="hybridMultilevel"/>
    <w:tmpl w:val="CE52B8D6"/>
    <w:lvl w:ilvl="0" w:tplc="0402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425760E"/>
    <w:multiLevelType w:val="hybridMultilevel"/>
    <w:tmpl w:val="9588F33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74DF5CB4"/>
    <w:multiLevelType w:val="hybridMultilevel"/>
    <w:tmpl w:val="657A7FBC"/>
    <w:lvl w:ilvl="0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5227D00"/>
    <w:multiLevelType w:val="multilevel"/>
    <w:tmpl w:val="8862A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42" w15:restartNumberingAfterBreak="0">
    <w:nsid w:val="75731E16"/>
    <w:multiLevelType w:val="hybridMultilevel"/>
    <w:tmpl w:val="F670BF4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B03CE8"/>
    <w:multiLevelType w:val="hybridMultilevel"/>
    <w:tmpl w:val="87EA89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11F5F"/>
    <w:multiLevelType w:val="multilevel"/>
    <w:tmpl w:val="60AE5C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1"/>
  </w:num>
  <w:num w:numId="5">
    <w:abstractNumId w:val="11"/>
  </w:num>
  <w:num w:numId="6">
    <w:abstractNumId w:val="26"/>
  </w:num>
  <w:num w:numId="7">
    <w:abstractNumId w:val="24"/>
  </w:num>
  <w:num w:numId="8">
    <w:abstractNumId w:val="36"/>
  </w:num>
  <w:num w:numId="9">
    <w:abstractNumId w:val="22"/>
  </w:num>
  <w:num w:numId="10">
    <w:abstractNumId w:val="41"/>
  </w:num>
  <w:num w:numId="11">
    <w:abstractNumId w:val="6"/>
  </w:num>
  <w:num w:numId="12">
    <w:abstractNumId w:val="0"/>
  </w:num>
  <w:num w:numId="13">
    <w:abstractNumId w:val="35"/>
  </w:num>
  <w:num w:numId="14">
    <w:abstractNumId w:val="21"/>
  </w:num>
  <w:num w:numId="15">
    <w:abstractNumId w:val="42"/>
  </w:num>
  <w:num w:numId="16">
    <w:abstractNumId w:val="20"/>
  </w:num>
  <w:num w:numId="17">
    <w:abstractNumId w:val="38"/>
  </w:num>
  <w:num w:numId="18">
    <w:abstractNumId w:val="29"/>
  </w:num>
  <w:num w:numId="19">
    <w:abstractNumId w:val="10"/>
  </w:num>
  <w:num w:numId="20">
    <w:abstractNumId w:val="18"/>
  </w:num>
  <w:num w:numId="21">
    <w:abstractNumId w:val="13"/>
  </w:num>
  <w:num w:numId="22">
    <w:abstractNumId w:val="3"/>
  </w:num>
  <w:num w:numId="23">
    <w:abstractNumId w:val="31"/>
  </w:num>
  <w:num w:numId="24">
    <w:abstractNumId w:val="30"/>
  </w:num>
  <w:num w:numId="25">
    <w:abstractNumId w:val="7"/>
  </w:num>
  <w:num w:numId="26">
    <w:abstractNumId w:val="17"/>
  </w:num>
  <w:num w:numId="27">
    <w:abstractNumId w:val="15"/>
  </w:num>
  <w:num w:numId="28">
    <w:abstractNumId w:val="9"/>
  </w:num>
  <w:num w:numId="29">
    <w:abstractNumId w:val="44"/>
  </w:num>
  <w:num w:numId="30">
    <w:abstractNumId w:val="37"/>
  </w:num>
  <w:num w:numId="31">
    <w:abstractNumId w:val="4"/>
  </w:num>
  <w:num w:numId="32">
    <w:abstractNumId w:val="25"/>
  </w:num>
  <w:num w:numId="33">
    <w:abstractNumId w:val="23"/>
  </w:num>
  <w:num w:numId="34">
    <w:abstractNumId w:val="27"/>
  </w:num>
  <w:num w:numId="35">
    <w:abstractNumId w:val="5"/>
  </w:num>
  <w:num w:numId="36">
    <w:abstractNumId w:val="43"/>
  </w:num>
  <w:num w:numId="37">
    <w:abstractNumId w:val="39"/>
  </w:num>
  <w:num w:numId="38">
    <w:abstractNumId w:val="34"/>
  </w:num>
  <w:num w:numId="39">
    <w:abstractNumId w:val="8"/>
  </w:num>
  <w:num w:numId="40">
    <w:abstractNumId w:val="14"/>
  </w:num>
  <w:num w:numId="41">
    <w:abstractNumId w:val="40"/>
  </w:num>
  <w:num w:numId="42">
    <w:abstractNumId w:val="33"/>
  </w:num>
  <w:num w:numId="43">
    <w:abstractNumId w:val="2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EC"/>
    <w:rsid w:val="00145119"/>
    <w:rsid w:val="001F54DB"/>
    <w:rsid w:val="00214A73"/>
    <w:rsid w:val="00227663"/>
    <w:rsid w:val="0022790A"/>
    <w:rsid w:val="00276FF4"/>
    <w:rsid w:val="00277A13"/>
    <w:rsid w:val="00300765"/>
    <w:rsid w:val="003861C9"/>
    <w:rsid w:val="003E1E37"/>
    <w:rsid w:val="003E4B17"/>
    <w:rsid w:val="00426FAC"/>
    <w:rsid w:val="00433255"/>
    <w:rsid w:val="004603BB"/>
    <w:rsid w:val="00482A2B"/>
    <w:rsid w:val="004B203C"/>
    <w:rsid w:val="00543772"/>
    <w:rsid w:val="00553747"/>
    <w:rsid w:val="005D230C"/>
    <w:rsid w:val="00611A5F"/>
    <w:rsid w:val="00647B04"/>
    <w:rsid w:val="0087591F"/>
    <w:rsid w:val="008C1323"/>
    <w:rsid w:val="008D301C"/>
    <w:rsid w:val="009A73F9"/>
    <w:rsid w:val="00A15307"/>
    <w:rsid w:val="00B5214A"/>
    <w:rsid w:val="00B61226"/>
    <w:rsid w:val="00BF20E2"/>
    <w:rsid w:val="00BF3C85"/>
    <w:rsid w:val="00C91A9E"/>
    <w:rsid w:val="00CA1BBB"/>
    <w:rsid w:val="00D2513B"/>
    <w:rsid w:val="00D41E38"/>
    <w:rsid w:val="00D5253F"/>
    <w:rsid w:val="00D82338"/>
    <w:rsid w:val="00F731B6"/>
    <w:rsid w:val="00F8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B10F6-10E2-49D7-823B-2CF8254E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20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qFormat/>
    <w:rsid w:val="004B20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qFormat/>
    <w:rsid w:val="004B20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CA"/>
    </w:rPr>
  </w:style>
  <w:style w:type="paragraph" w:styleId="Heading4">
    <w:name w:val="heading 4"/>
    <w:aliases w:val="Level 2 - a,Level 2 - a1,Level 2 - a2,Level 2 - a11,Level 2 - a3,Level 2 - a4,Level 2 - a5,Level 2 - a6,Level 2 - a12,Level 2 - a21,Level 2 - a31,Level 2 - a41,Level 2 - a51,Level 2 - a7,Level 2 - a13,Level 2 - a22,Level 2 - a32,Level 2 - a42"/>
    <w:basedOn w:val="Normal"/>
    <w:next w:val="Normal"/>
    <w:link w:val="Heading4Char"/>
    <w:qFormat/>
    <w:rsid w:val="004B203C"/>
    <w:pPr>
      <w:keepNext/>
      <w:keepLines/>
      <w:spacing w:before="220" w:after="60" w:line="280" w:lineRule="exact"/>
      <w:outlineLvl w:val="3"/>
    </w:pPr>
    <w:rPr>
      <w:rFonts w:ascii="Times New Roman" w:eastAsia="Times New Roman" w:hAnsi="Times New Roman" w:cs="Times New Roman"/>
      <w:sz w:val="20"/>
      <w:szCs w:val="20"/>
      <w:vertAlign w:val="superscript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FAC-Body">
    <w:name w:val="IFAC-Body"/>
    <w:qFormat/>
    <w:rsid w:val="003E4B17"/>
    <w:p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IFAC-H2-ChapterHeading">
    <w:name w:val="IFAC-H2-ChapterHeading"/>
    <w:basedOn w:val="IFAC-Body"/>
    <w:next w:val="IFAC-Body"/>
    <w:rsid w:val="003E4B17"/>
    <w:pPr>
      <w:keepNext/>
      <w:keepLines/>
      <w:autoSpaceDE w:val="0"/>
      <w:autoSpaceDN w:val="0"/>
      <w:adjustRightInd w:val="0"/>
      <w:spacing w:before="240" w:after="120" w:line="360" w:lineRule="exact"/>
      <w:jc w:val="left"/>
    </w:pPr>
    <w:rPr>
      <w:b/>
      <w:bCs/>
      <w:sz w:val="28"/>
      <w:szCs w:val="28"/>
    </w:rPr>
  </w:style>
  <w:style w:type="paragraph" w:customStyle="1" w:styleId="IFAC-H3-SectionHeading">
    <w:name w:val="IFAC-H3-SectionHeading"/>
    <w:basedOn w:val="IFAC-Body"/>
    <w:next w:val="IFAC-Body"/>
    <w:rsid w:val="003E4B17"/>
    <w:pPr>
      <w:keepNext/>
      <w:keepLines/>
      <w:numPr>
        <w:numId w:val="5"/>
      </w:numPr>
      <w:spacing w:before="240" w:after="120"/>
    </w:pPr>
    <w:rPr>
      <w:b/>
      <w:bCs/>
    </w:rPr>
  </w:style>
  <w:style w:type="paragraph" w:customStyle="1" w:styleId="IFAC-H4-Roman-Subheading">
    <w:name w:val="IFAC-H4-Roman-Subheading"/>
    <w:basedOn w:val="IFAC-Body"/>
    <w:next w:val="IFAC-Body"/>
    <w:rsid w:val="003E4B17"/>
    <w:pPr>
      <w:keepNext/>
      <w:keepLines/>
      <w:spacing w:before="240" w:after="120"/>
    </w:pPr>
  </w:style>
  <w:style w:type="paragraph" w:customStyle="1" w:styleId="IFAC-Optional">
    <w:name w:val="IFAC-Optional"/>
    <w:basedOn w:val="IFAC-Body"/>
    <w:rsid w:val="003E4B17"/>
    <w:rPr>
      <w:i/>
      <w:iCs/>
    </w:rPr>
  </w:style>
  <w:style w:type="paragraph" w:customStyle="1" w:styleId="level1">
    <w:name w:val="level 1"/>
    <w:basedOn w:val="Normal"/>
    <w:rsid w:val="003E4B17"/>
    <w:pPr>
      <w:tabs>
        <w:tab w:val="right" w:pos="360"/>
        <w:tab w:val="left" w:pos="576"/>
      </w:tabs>
      <w:spacing w:after="120" w:line="220" w:lineRule="exact"/>
      <w:ind w:left="576" w:hanging="5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dentCharCharCharChar">
    <w:name w:val="Indent Char Char Char Char"/>
    <w:basedOn w:val="Normal"/>
    <w:rsid w:val="003E4B17"/>
    <w:pPr>
      <w:widowControl w:val="0"/>
      <w:tabs>
        <w:tab w:val="left" w:pos="960"/>
      </w:tabs>
      <w:suppressAutoHyphens/>
      <w:spacing w:before="140" w:after="0" w:line="240" w:lineRule="exact"/>
      <w:ind w:left="960" w:hanging="480"/>
      <w:jc w:val="both"/>
    </w:pPr>
    <w:rPr>
      <w:rFonts w:ascii="Times New Roman" w:eastAsia="MS Mincho" w:hAnsi="Times New Roman" w:cs="Times New Roman"/>
      <w:kern w:val="1"/>
      <w:sz w:val="20"/>
      <w:szCs w:val="20"/>
      <w:lang w:val="en-US" w:eastAsia="ar-SA"/>
    </w:rPr>
  </w:style>
  <w:style w:type="paragraph" w:customStyle="1" w:styleId="Indent">
    <w:name w:val="Indent"/>
    <w:basedOn w:val="Normal"/>
    <w:rsid w:val="003E4B17"/>
    <w:pPr>
      <w:spacing w:after="120" w:line="220" w:lineRule="exact"/>
      <w:ind w:left="5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entshead">
    <w:name w:val="Contents head"/>
    <w:basedOn w:val="Normal"/>
    <w:rsid w:val="003E4B17"/>
    <w:pPr>
      <w:pBdr>
        <w:bottom w:val="single" w:sz="6" w:space="10" w:color="auto"/>
      </w:pBdr>
      <w:overflowPunct w:val="0"/>
      <w:autoSpaceDE w:val="0"/>
      <w:autoSpaceDN w:val="0"/>
      <w:adjustRightInd w:val="0"/>
      <w:spacing w:after="120" w:line="220" w:lineRule="exact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napToGrid w:val="0"/>
      <w:sz w:val="20"/>
      <w:szCs w:val="20"/>
      <w:lang w:val="en-US" w:eastAsia="bg-BG" w:bidi="he-IL"/>
    </w:rPr>
  </w:style>
  <w:style w:type="paragraph" w:styleId="Header">
    <w:name w:val="header"/>
    <w:basedOn w:val="Normal"/>
    <w:link w:val="HeaderChar"/>
    <w:unhideWhenUsed/>
    <w:rsid w:val="0022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7663"/>
  </w:style>
  <w:style w:type="paragraph" w:styleId="Footer">
    <w:name w:val="footer"/>
    <w:basedOn w:val="Normal"/>
    <w:link w:val="FooterChar"/>
    <w:unhideWhenUsed/>
    <w:rsid w:val="0022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7663"/>
  </w:style>
  <w:style w:type="paragraph" w:styleId="BalloonText">
    <w:name w:val="Balloon Text"/>
    <w:basedOn w:val="Normal"/>
    <w:link w:val="BalloonTextChar"/>
    <w:semiHidden/>
    <w:unhideWhenUsed/>
    <w:rsid w:val="0042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6FA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203C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4B203C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4B203C"/>
    <w:rPr>
      <w:rFonts w:ascii="Cambria" w:eastAsia="Times New Roman" w:hAnsi="Cambria" w:cs="Times New Roman"/>
      <w:b/>
      <w:bCs/>
      <w:sz w:val="26"/>
      <w:szCs w:val="26"/>
      <w:lang w:val="en-CA"/>
    </w:rPr>
  </w:style>
  <w:style w:type="character" w:customStyle="1" w:styleId="Heading4Char">
    <w:name w:val="Heading 4 Char"/>
    <w:aliases w:val="Level 2 - a Char,Level 2 - a1 Char,Level 2 - a2 Char,Level 2 - a11 Char,Level 2 - a3 Char,Level 2 - a4 Char,Level 2 - a5 Char,Level 2 - a6 Char,Level 2 - a12 Char,Level 2 - a21 Char,Level 2 - a31 Char,Level 2 - a41 Char,Level 2 - a51 Char"/>
    <w:basedOn w:val="DefaultParagraphFont"/>
    <w:link w:val="Heading4"/>
    <w:rsid w:val="004B203C"/>
    <w:rPr>
      <w:rFonts w:ascii="Times New Roman" w:eastAsia="Times New Roman" w:hAnsi="Times New Roman" w:cs="Times New Roman"/>
      <w:sz w:val="20"/>
      <w:szCs w:val="20"/>
      <w:vertAlign w:val="superscript"/>
      <w:lang w:val="bg-BG" w:eastAsia="bg-BG"/>
    </w:rPr>
  </w:style>
  <w:style w:type="paragraph" w:customStyle="1" w:styleId="IFAC-Header">
    <w:name w:val="IFAC-Header"/>
    <w:basedOn w:val="Header"/>
    <w:rsid w:val="004B203C"/>
    <w:pPr>
      <w:tabs>
        <w:tab w:val="clear" w:pos="4536"/>
        <w:tab w:val="clear" w:pos="9072"/>
        <w:tab w:val="right" w:pos="10080"/>
      </w:tabs>
      <w:spacing w:line="200" w:lineRule="exact"/>
      <w:jc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IFAC-PageNumber">
    <w:name w:val="IFAC-PageNumber"/>
    <w:basedOn w:val="Footer"/>
    <w:rsid w:val="004B203C"/>
    <w:pPr>
      <w:tabs>
        <w:tab w:val="clear" w:pos="4536"/>
        <w:tab w:val="clear" w:pos="9072"/>
        <w:tab w:val="right" w:pos="10440"/>
      </w:tabs>
      <w:spacing w:line="240" w:lineRule="exact"/>
    </w:pPr>
    <w:rPr>
      <w:rFonts w:ascii="Times New Roman" w:eastAsia="Times New Roman" w:hAnsi="Times New Roman" w:cs="Times New Roman"/>
      <w:sz w:val="20"/>
      <w:szCs w:val="20"/>
      <w:lang w:val="en-CA"/>
    </w:rPr>
  </w:style>
  <w:style w:type="paragraph" w:customStyle="1" w:styleId="IFAC-H4-Italic-Subheading">
    <w:name w:val="IFAC-H4-Italic-Subheading"/>
    <w:basedOn w:val="IFAC-H4-Roman-Subheading"/>
    <w:next w:val="IFAC-Body"/>
    <w:rsid w:val="004B203C"/>
    <w:rPr>
      <w:i/>
      <w:iCs/>
    </w:rPr>
  </w:style>
  <w:style w:type="paragraph" w:customStyle="1" w:styleId="Bullet">
    <w:name w:val="Bullet"/>
    <w:basedOn w:val="Normal"/>
    <w:rsid w:val="004B203C"/>
    <w:pPr>
      <w:tabs>
        <w:tab w:val="num" w:pos="1211"/>
      </w:tabs>
      <w:spacing w:after="0" w:line="240" w:lineRule="auto"/>
      <w:ind w:left="1067" w:hanging="216"/>
    </w:pPr>
    <w:rPr>
      <w:rFonts w:ascii="Times New Roman" w:eastAsia="Times New Roman" w:hAnsi="Times New Roman" w:cs="Times New Roman"/>
      <w:sz w:val="20"/>
      <w:szCs w:val="20"/>
      <w:lang w:val="en-CA"/>
    </w:rPr>
  </w:style>
  <w:style w:type="paragraph" w:customStyle="1" w:styleId="IFAC-Quotation">
    <w:name w:val="IFAC-Quotation"/>
    <w:basedOn w:val="IFAC-Body"/>
    <w:rsid w:val="004B203C"/>
    <w:pPr>
      <w:spacing w:line="240" w:lineRule="exact"/>
      <w:ind w:left="475" w:right="475"/>
    </w:pPr>
    <w:rPr>
      <w:sz w:val="20"/>
      <w:szCs w:val="20"/>
      <w:lang w:val="en-US"/>
    </w:rPr>
  </w:style>
  <w:style w:type="paragraph" w:styleId="ListParagraph">
    <w:name w:val="List Paragraph"/>
    <w:basedOn w:val="Normal"/>
    <w:qFormat/>
    <w:rsid w:val="004B203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IFAC-Link1">
    <w:name w:val="IFAC-Link1"/>
    <w:rsid w:val="004B203C"/>
    <w:rPr>
      <w:rFonts w:ascii="TimesNewRomanPS" w:hAnsi="TimesNewRomanPS" w:cs="TimesNewRomanPS"/>
      <w:b/>
      <w:bCs/>
      <w:color w:val="546471"/>
      <w:sz w:val="24"/>
      <w:szCs w:val="24"/>
      <w:u w:val="single"/>
    </w:rPr>
  </w:style>
  <w:style w:type="character" w:customStyle="1" w:styleId="IFAC-Link2">
    <w:name w:val="IFAC-Link2"/>
    <w:rsid w:val="004B203C"/>
    <w:rPr>
      <w:rFonts w:ascii="Arial" w:hAnsi="Arial" w:cs="Arial"/>
      <w:b/>
      <w:bCs/>
      <w:color w:val="546471"/>
      <w:u w:val="single"/>
    </w:rPr>
  </w:style>
  <w:style w:type="character" w:styleId="Hyperlink">
    <w:name w:val="Hyperlink"/>
    <w:rsid w:val="004B203C"/>
    <w:rPr>
      <w:color w:val="546471"/>
      <w:u w:val="single"/>
    </w:rPr>
  </w:style>
  <w:style w:type="paragraph" w:styleId="FootnoteText">
    <w:name w:val="footnote text"/>
    <w:aliases w:val="ARM footnote Text,Footnote Text Char1,Footnote Text Char2,Footnote Text Char11,Footnote Text Char3,Footnote Text Char4,Footnote Text Char5,Footnote Text Char6,Footnote Text Char12,Footnote Text Char21,Footnote New"/>
    <w:basedOn w:val="Normal"/>
    <w:link w:val="FootnoteTextChar"/>
    <w:semiHidden/>
    <w:rsid w:val="004B203C"/>
    <w:pPr>
      <w:numPr>
        <w:numId w:val="45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semiHidden/>
    <w:rsid w:val="004B203C"/>
    <w:rPr>
      <w:rFonts w:ascii="Times New Roman" w:eastAsia="Times New Roman" w:hAnsi="Times New Roman" w:cs="Times New Roman"/>
      <w:sz w:val="20"/>
      <w:szCs w:val="20"/>
      <w:lang w:val="en-CA"/>
    </w:rPr>
  </w:style>
  <w:style w:type="paragraph" w:customStyle="1" w:styleId="NumberedParagraph-BulletelistLeft0Firstline0">
    <w:name w:val="Numbered Paragraph - Bullete list + Left:  0&quot; First line:  0&quot;"/>
    <w:basedOn w:val="Normal"/>
    <w:rsid w:val="004B203C"/>
    <w:pPr>
      <w:tabs>
        <w:tab w:val="num" w:pos="720"/>
      </w:tabs>
      <w:spacing w:before="120" w:after="0" w:line="280" w:lineRule="exact"/>
      <w:ind w:left="720" w:right="360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al"/>
    <w:rsid w:val="004B203C"/>
    <w:pPr>
      <w:widowControl w:val="0"/>
      <w:tabs>
        <w:tab w:val="left" w:pos="960"/>
      </w:tabs>
      <w:spacing w:before="140" w:after="0" w:line="240" w:lineRule="exact"/>
      <w:ind w:left="960" w:hanging="480"/>
      <w:jc w:val="both"/>
    </w:pPr>
    <w:rPr>
      <w:rFonts w:ascii="Times New Roman" w:eastAsia="MS Mincho" w:hAnsi="Times New Roman" w:cs="Times New Roman"/>
      <w:kern w:val="28"/>
      <w:sz w:val="20"/>
      <w:szCs w:val="20"/>
      <w:lang w:val="en-US"/>
    </w:rPr>
  </w:style>
  <w:style w:type="paragraph" w:customStyle="1" w:styleId="NumberedParagraphCharCharChar">
    <w:name w:val="Numbered Paragraph Char Char Char"/>
    <w:basedOn w:val="Normal"/>
    <w:rsid w:val="004B203C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Times New Roman" w:hAnsi="Times New Roman" w:cs="Times New Roman"/>
      <w:kern w:val="8"/>
      <w:sz w:val="24"/>
      <w:szCs w:val="24"/>
      <w:lang w:val="en-US"/>
    </w:rPr>
  </w:style>
  <w:style w:type="paragraph" w:customStyle="1" w:styleId="NumberedParagraph">
    <w:name w:val="Numbered Paragraph"/>
    <w:basedOn w:val="Normal"/>
    <w:rsid w:val="004B203C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Times New Roman" w:hAnsi="Times New Roman" w:cs="Times New Roman"/>
      <w:kern w:val="8"/>
      <w:sz w:val="24"/>
      <w:szCs w:val="24"/>
      <w:lang w:val="en-US"/>
    </w:rPr>
  </w:style>
  <w:style w:type="character" w:styleId="Emphasis">
    <w:name w:val="Emphasis"/>
    <w:qFormat/>
    <w:rsid w:val="004B203C"/>
    <w:rPr>
      <w:i/>
      <w:iCs/>
    </w:rPr>
  </w:style>
  <w:style w:type="paragraph" w:customStyle="1" w:styleId="Body">
    <w:name w:val="Body"/>
    <w:basedOn w:val="Normal"/>
    <w:rsid w:val="004B203C"/>
    <w:pPr>
      <w:tabs>
        <w:tab w:val="right" w:pos="7020"/>
        <w:tab w:val="left" w:pos="7380"/>
        <w:tab w:val="right" w:pos="10800"/>
      </w:tabs>
      <w:suppressAutoHyphens/>
      <w:spacing w:before="40" w:after="40" w:line="240" w:lineRule="auto"/>
    </w:pPr>
    <w:rPr>
      <w:rFonts w:ascii="Times New Roman" w:eastAsia="Times New Roman" w:hAnsi="Times New Roman" w:cs="Times New Roman"/>
      <w:kern w:val="2"/>
      <w:sz w:val="18"/>
      <w:szCs w:val="18"/>
      <w:lang w:val="en-GB"/>
    </w:rPr>
  </w:style>
  <w:style w:type="paragraph" w:customStyle="1" w:styleId="IFAC-H1-DocTitle">
    <w:name w:val="IFAC-H1-DocTitle"/>
    <w:rsid w:val="004B203C"/>
    <w:pPr>
      <w:keepNext/>
      <w:keepLines/>
      <w:spacing w:after="120" w:line="360" w:lineRule="exac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val="en-CA"/>
    </w:rPr>
  </w:style>
  <w:style w:type="paragraph" w:customStyle="1" w:styleId="PublicationDate">
    <w:name w:val="Publication Date"/>
    <w:rsid w:val="004B203C"/>
    <w:pPr>
      <w:widowControl w:val="0"/>
      <w:overflowPunct w:val="0"/>
      <w:autoSpaceDE w:val="0"/>
      <w:autoSpaceDN w:val="0"/>
      <w:adjustRightInd w:val="0"/>
      <w:spacing w:after="0" w:line="380" w:lineRule="exact"/>
      <w:jc w:val="right"/>
    </w:pPr>
    <w:rPr>
      <w:rFonts w:ascii="Caslon 540 LT Std" w:eastAsia="Times New Roman" w:hAnsi="Caslon 540 LT Std" w:cs="Caslon 540 LT Std"/>
      <w:color w:val="000000"/>
      <w:kern w:val="28"/>
      <w:sz w:val="28"/>
      <w:szCs w:val="28"/>
      <w:lang w:val="en-US"/>
    </w:rPr>
  </w:style>
  <w:style w:type="paragraph" w:customStyle="1" w:styleId="ChaptHead">
    <w:name w:val="Chapt Head"/>
    <w:basedOn w:val="Normal"/>
    <w:rsid w:val="004B203C"/>
    <w:pPr>
      <w:spacing w:after="480" w:line="480" w:lineRule="atLeast"/>
      <w:jc w:val="center"/>
    </w:pPr>
    <w:rPr>
      <w:rFonts w:ascii="Arial" w:eastAsia="MS Mincho" w:hAnsi="Arial" w:cs="Times New Roman"/>
      <w:b/>
      <w:sz w:val="34"/>
      <w:szCs w:val="20"/>
      <w:lang w:val="en-GB"/>
    </w:rPr>
  </w:style>
  <w:style w:type="paragraph" w:customStyle="1" w:styleId="Sub-Headline">
    <w:name w:val="Sub-Headline"/>
    <w:rsid w:val="004B203C"/>
    <w:pPr>
      <w:widowControl w:val="0"/>
      <w:pBdr>
        <w:bottom w:val="single" w:sz="4" w:space="6" w:color="auto"/>
        <w:between w:val="single" w:sz="4" w:space="6" w:color="auto"/>
      </w:pBdr>
      <w:overflowPunct w:val="0"/>
      <w:autoSpaceDE w:val="0"/>
      <w:autoSpaceDN w:val="0"/>
      <w:adjustRightInd w:val="0"/>
      <w:spacing w:after="240" w:line="420" w:lineRule="exact"/>
    </w:pPr>
    <w:rPr>
      <w:rFonts w:ascii="Caslon 540 LT Std" w:eastAsia="Times New Roman" w:hAnsi="Caslon 540 LT Std" w:cs="Caslon 540 LT Std"/>
      <w:i/>
      <w:iCs/>
      <w:color w:val="000000"/>
      <w:kern w:val="28"/>
      <w:sz w:val="28"/>
      <w:szCs w:val="28"/>
      <w:lang w:val="en-US"/>
    </w:rPr>
  </w:style>
  <w:style w:type="paragraph" w:customStyle="1" w:styleId="Headline">
    <w:name w:val="Headline"/>
    <w:rsid w:val="004B203C"/>
    <w:pPr>
      <w:widowControl w:val="0"/>
      <w:overflowPunct w:val="0"/>
      <w:autoSpaceDE w:val="0"/>
      <w:autoSpaceDN w:val="0"/>
      <w:adjustRightInd w:val="0"/>
      <w:spacing w:after="0" w:line="580" w:lineRule="exact"/>
    </w:pPr>
    <w:rPr>
      <w:rFonts w:ascii="Caslon 540 LT Std" w:eastAsia="Times New Roman" w:hAnsi="Caslon 540 LT Std" w:cs="Caslon 540 LT Std"/>
      <w:color w:val="000000"/>
      <w:kern w:val="28"/>
      <w:sz w:val="46"/>
      <w:szCs w:val="46"/>
      <w:lang w:val="en-US"/>
    </w:rPr>
  </w:style>
  <w:style w:type="paragraph" w:customStyle="1" w:styleId="IFAC-TOC">
    <w:name w:val="IFAC-TOC"/>
    <w:basedOn w:val="IFAC-Body"/>
    <w:rsid w:val="004B203C"/>
    <w:pPr>
      <w:tabs>
        <w:tab w:val="right" w:leader="dot" w:pos="9216"/>
      </w:tabs>
      <w:jc w:val="left"/>
    </w:pPr>
    <w:rPr>
      <w:sz w:val="20"/>
      <w:szCs w:val="20"/>
    </w:rPr>
  </w:style>
  <w:style w:type="paragraph" w:customStyle="1" w:styleId="numberedparagraph-bulletelistleft0firstline00">
    <w:name w:val="numberedparagraph-bulletelistleft0firstline0"/>
    <w:basedOn w:val="Normal"/>
    <w:rsid w:val="004B20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CA" w:eastAsia="en-CA"/>
    </w:rPr>
  </w:style>
  <w:style w:type="paragraph" w:customStyle="1" w:styleId="Name">
    <w:name w:val="Name"/>
    <w:basedOn w:val="Normal"/>
    <w:rsid w:val="004B203C"/>
    <w:pPr>
      <w:spacing w:before="120" w:after="0" w:line="300" w:lineRule="exact"/>
      <w:jc w:val="both"/>
    </w:pPr>
    <w:rPr>
      <w:rFonts w:ascii="Myriad Pro Light" w:eastAsia="Times New Roman" w:hAnsi="Myriad Pro Light" w:cs="Times New Roman"/>
      <w:b/>
      <w:kern w:val="8"/>
      <w:sz w:val="20"/>
      <w:szCs w:val="20"/>
      <w:lang w:val="en-US" w:bidi="he-IL"/>
    </w:rPr>
  </w:style>
  <w:style w:type="paragraph" w:customStyle="1" w:styleId="Address">
    <w:name w:val="Address"/>
    <w:basedOn w:val="Name"/>
    <w:rsid w:val="004B203C"/>
    <w:pPr>
      <w:spacing w:line="280" w:lineRule="exact"/>
    </w:pPr>
    <w:rPr>
      <w:b w:val="0"/>
      <w:sz w:val="18"/>
    </w:rPr>
  </w:style>
  <w:style w:type="paragraph" w:customStyle="1" w:styleId="Pa15">
    <w:name w:val="Pa15"/>
    <w:basedOn w:val="Normal"/>
    <w:next w:val="Normal"/>
    <w:rsid w:val="004B203C"/>
    <w:pPr>
      <w:autoSpaceDE w:val="0"/>
      <w:autoSpaceDN w:val="0"/>
      <w:adjustRightInd w:val="0"/>
      <w:spacing w:before="160" w:after="0" w:line="241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2">
    <w:name w:val="A2"/>
    <w:rsid w:val="004B203C"/>
    <w:rPr>
      <w:color w:val="000000"/>
      <w:sz w:val="22"/>
      <w:szCs w:val="22"/>
    </w:rPr>
  </w:style>
  <w:style w:type="paragraph" w:customStyle="1" w:styleId="Pa23">
    <w:name w:val="Pa23"/>
    <w:basedOn w:val="Normal"/>
    <w:next w:val="Normal"/>
    <w:rsid w:val="004B203C"/>
    <w:pPr>
      <w:autoSpaceDE w:val="0"/>
      <w:autoSpaceDN w:val="0"/>
      <w:adjustRightInd w:val="0"/>
      <w:spacing w:after="0" w:line="181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A7"/>
    <w:rsid w:val="004B203C"/>
    <w:rPr>
      <w:i/>
      <w:iCs/>
      <w:color w:val="000000"/>
      <w:sz w:val="12"/>
      <w:szCs w:val="12"/>
    </w:rPr>
  </w:style>
  <w:style w:type="paragraph" w:customStyle="1" w:styleId="Pa69">
    <w:name w:val="Pa69"/>
    <w:basedOn w:val="Normal"/>
    <w:next w:val="Normal"/>
    <w:rsid w:val="004B203C"/>
    <w:pPr>
      <w:autoSpaceDE w:val="0"/>
      <w:autoSpaceDN w:val="0"/>
      <w:adjustRightInd w:val="0"/>
      <w:spacing w:before="160" w:after="0" w:line="241" w:lineRule="atLeas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EndnoteText">
    <w:name w:val="endnote text"/>
    <w:basedOn w:val="Normal"/>
    <w:link w:val="EndnoteTextChar"/>
    <w:rsid w:val="004B2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rsid w:val="004B203C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EndnoteReference">
    <w:name w:val="endnote reference"/>
    <w:rsid w:val="004B203C"/>
    <w:rPr>
      <w:vertAlign w:val="superscript"/>
    </w:rPr>
  </w:style>
  <w:style w:type="paragraph" w:styleId="TOCHeading">
    <w:name w:val="TOC Heading"/>
    <w:basedOn w:val="Heading1"/>
    <w:next w:val="Normal"/>
    <w:qFormat/>
    <w:rsid w:val="004B203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character" w:styleId="PageNumber">
    <w:name w:val="page number"/>
    <w:basedOn w:val="DefaultParagraphFont"/>
    <w:rsid w:val="004B203C"/>
  </w:style>
  <w:style w:type="character" w:styleId="FootnoteReference">
    <w:name w:val="footnote reference"/>
    <w:rsid w:val="004B2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34</Pages>
  <Words>6767</Words>
  <Characters>38573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Ilinna</dc:creator>
  <cp:keywords/>
  <dc:description/>
  <cp:lastModifiedBy>Microsoft account</cp:lastModifiedBy>
  <cp:revision>6</cp:revision>
  <cp:lastPrinted>2017-10-15T21:10:00Z</cp:lastPrinted>
  <dcterms:created xsi:type="dcterms:W3CDTF">2021-10-27T19:22:00Z</dcterms:created>
  <dcterms:modified xsi:type="dcterms:W3CDTF">2021-10-27T20:02:00Z</dcterms:modified>
</cp:coreProperties>
</file>